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CED" w:rsidRPr="00864F08" w:rsidRDefault="00864F08" w:rsidP="00864F08">
      <w:pPr>
        <w:ind w:firstLine="0"/>
        <w:jc w:val="center"/>
        <w:rPr>
          <w:b/>
        </w:rPr>
      </w:pPr>
      <w:r w:rsidRPr="00864F08">
        <w:rPr>
          <w:b/>
        </w:rPr>
        <w:t xml:space="preserve">KIẾN NGHỊ CỦA CỬ TRI TRÊN ĐỊA BÀN </w:t>
      </w:r>
      <w:r w:rsidR="001E5F4C">
        <w:rPr>
          <w:b/>
        </w:rPr>
        <w:t>HUYỆN DIÊN KHÁNH</w:t>
      </w:r>
    </w:p>
    <w:p w:rsidR="00353FB7" w:rsidRDefault="00353FB7" w:rsidP="002D6EFD">
      <w:pPr>
        <w:ind w:firstLine="0"/>
        <w:jc w:val="center"/>
        <w:rPr>
          <w:rFonts w:cs="Times New Roman"/>
          <w:b/>
          <w:szCs w:val="28"/>
        </w:rPr>
      </w:pPr>
    </w:p>
    <w:p w:rsidR="00864F08" w:rsidRDefault="0064786C" w:rsidP="002D6EFD">
      <w:pPr>
        <w:ind w:firstLine="0"/>
        <w:jc w:val="center"/>
        <w:rPr>
          <w:rFonts w:cs="Times New Roman"/>
          <w:b/>
          <w:szCs w:val="28"/>
        </w:rPr>
      </w:pPr>
      <w:bookmarkStart w:id="0" w:name="_GoBack"/>
      <w:bookmarkEnd w:id="0"/>
      <w:r w:rsidRPr="002D6EFD">
        <w:rPr>
          <w:rFonts w:cs="Times New Roman"/>
          <w:b/>
          <w:szCs w:val="28"/>
        </w:rPr>
        <w:t>PHẦN I. KIẾN NGHỊ CHUNG</w:t>
      </w:r>
    </w:p>
    <w:p w:rsidR="002D6EFD" w:rsidRPr="002D6EFD" w:rsidRDefault="002D6EFD" w:rsidP="002D6EFD">
      <w:pPr>
        <w:ind w:firstLine="0"/>
        <w:jc w:val="center"/>
        <w:rPr>
          <w:rFonts w:cs="Times New Roman"/>
          <w:b/>
          <w:szCs w:val="28"/>
        </w:rPr>
      </w:pPr>
    </w:p>
    <w:p w:rsidR="002B66ED" w:rsidRPr="002D6EFD" w:rsidRDefault="002B66ED" w:rsidP="002D6EFD">
      <w:pPr>
        <w:tabs>
          <w:tab w:val="left" w:pos="0"/>
        </w:tabs>
        <w:rPr>
          <w:rFonts w:cs="Times New Roman"/>
          <w:b/>
          <w:szCs w:val="28"/>
          <w:lang w:val="vi-VN"/>
        </w:rPr>
      </w:pPr>
      <w:r w:rsidRPr="002D6EFD">
        <w:rPr>
          <w:rFonts w:cs="Times New Roman"/>
          <w:b/>
          <w:i/>
          <w:szCs w:val="28"/>
          <w:lang w:val="vi-VN"/>
        </w:rPr>
        <w:t>Kiến nghị số 4:</w:t>
      </w:r>
      <w:r w:rsidRPr="002D6EFD">
        <w:rPr>
          <w:rFonts w:cs="Times New Roman"/>
          <w:b/>
          <w:i/>
          <w:szCs w:val="28"/>
        </w:rPr>
        <w:t xml:space="preserve"> </w:t>
      </w:r>
      <w:r w:rsidRPr="002D6EFD">
        <w:rPr>
          <w:rFonts w:cs="Times New Roman"/>
          <w:b/>
          <w:szCs w:val="28"/>
          <w:lang w:val="vi-VN"/>
        </w:rPr>
        <w:t xml:space="preserve">Hệ thống kênh tưới hồ Láng Nhớt: Xây dựng từ năm 2001, 2002 hiện nay đã xuống cấp, hư hỏng, đề nghị tỉnh có kế hoạch đầu tư cải tạo, làm mới hệ thống kênh tưới dẫn nước để đảm bảo lượng nước tưới cho đồng ruộng Diên Tân, Diên Phước, Diên Hòa, Diên Lạc, tránh lãng phí nguồn tài nguyên nước </w:t>
      </w:r>
      <w:r w:rsidRPr="002D6EFD">
        <w:rPr>
          <w:rFonts w:cs="Times New Roman"/>
          <w:b/>
          <w:i/>
          <w:szCs w:val="28"/>
          <w:lang w:val="vi-VN"/>
        </w:rPr>
        <w:t>(cử tri xã Diên Tân, Diên Phước, huyện Diên Khánh)</w:t>
      </w:r>
      <w:r w:rsidRPr="002D6EFD">
        <w:rPr>
          <w:rFonts w:cs="Times New Roman"/>
          <w:b/>
          <w:szCs w:val="28"/>
          <w:lang w:val="vi-VN"/>
        </w:rPr>
        <w:t>.</w:t>
      </w:r>
    </w:p>
    <w:p w:rsidR="00864F08" w:rsidRPr="002D6EFD" w:rsidRDefault="002B66ED" w:rsidP="002D6EFD">
      <w:pPr>
        <w:rPr>
          <w:rFonts w:cs="Times New Roman"/>
          <w:szCs w:val="28"/>
        </w:rPr>
      </w:pPr>
      <w:r w:rsidRPr="002D6EFD">
        <w:rPr>
          <w:rFonts w:cs="Times New Roman"/>
          <w:b/>
          <w:i/>
          <w:szCs w:val="28"/>
        </w:rPr>
        <w:t>Trả lời:</w:t>
      </w:r>
      <w:r w:rsidRPr="002D6EFD">
        <w:rPr>
          <w:rFonts w:cs="Times New Roman"/>
          <w:szCs w:val="28"/>
        </w:rPr>
        <w:t xml:space="preserve"> Tuyến kênh lấy nước hồ Láng Nhớt tại vị trí trước cổng nhà máy nước Đảnh Thạnh bị bồi lắng rác sinh hoạt (do các hộ phía thượng lưu tuyến kênh xả trực tiếp) làm gây ách tắc khi lấy nước. Để khắc phục tình trạng này, Công ty TNHH MTV Khai thác công trình Thủy lợi Khánh Hòa đã thực hiện khơi thông trước mỗi vụ sản xuất và trong suốt quá trình lấy nước phục vụ sản xuất, nhằm đảm bảo đủ lượng nước tưới cho đồng ruộng.</w:t>
      </w:r>
    </w:p>
    <w:p w:rsidR="002B66ED" w:rsidRPr="002D6EFD" w:rsidRDefault="002B66ED" w:rsidP="002D6EFD">
      <w:pPr>
        <w:tabs>
          <w:tab w:val="left" w:pos="0"/>
        </w:tabs>
        <w:rPr>
          <w:rFonts w:cs="Times New Roman"/>
          <w:b/>
          <w:szCs w:val="28"/>
          <w:lang w:val="vi-VN"/>
        </w:rPr>
      </w:pPr>
      <w:r w:rsidRPr="002D6EFD">
        <w:rPr>
          <w:rFonts w:cs="Times New Roman"/>
          <w:b/>
          <w:i/>
          <w:szCs w:val="28"/>
          <w:lang w:val="vi-VN"/>
        </w:rPr>
        <w:t>Kiến nghị số 5:</w:t>
      </w:r>
      <w:r w:rsidRPr="002D6EFD">
        <w:rPr>
          <w:rFonts w:cs="Times New Roman"/>
          <w:b/>
          <w:i/>
          <w:szCs w:val="28"/>
        </w:rPr>
        <w:t xml:space="preserve"> </w:t>
      </w:r>
      <w:r w:rsidRPr="002D6EFD">
        <w:rPr>
          <w:rFonts w:cs="Times New Roman"/>
          <w:b/>
          <w:szCs w:val="28"/>
          <w:lang w:val="vi-VN"/>
        </w:rPr>
        <w:t xml:space="preserve">Cử tri đề nghị kiểm tra công tác nạo vét đối với hồ cây Sung cần đảm bảo đúng kỹ thuật để tích trữ nguồn nước; đồng thời kiến nghị tỉnh cần có kế hoạch trồng rừng phòng hộ để đảm bảo giữ nước </w:t>
      </w:r>
      <w:r w:rsidRPr="002D6EFD">
        <w:rPr>
          <w:rFonts w:cs="Times New Roman"/>
          <w:b/>
          <w:i/>
          <w:szCs w:val="28"/>
          <w:lang w:val="vi-VN"/>
        </w:rPr>
        <w:t>(xã Diên Tân, huyện Diên Khánh)</w:t>
      </w:r>
      <w:r w:rsidRPr="002D6EFD">
        <w:rPr>
          <w:rFonts w:cs="Times New Roman"/>
          <w:b/>
          <w:szCs w:val="28"/>
          <w:lang w:val="vi-VN"/>
        </w:rPr>
        <w:t>.</w:t>
      </w:r>
    </w:p>
    <w:p w:rsidR="002B66ED" w:rsidRPr="002D6EFD" w:rsidRDefault="002B66ED" w:rsidP="002D6EFD">
      <w:pPr>
        <w:pStyle w:val="Heading1"/>
        <w:spacing w:before="60" w:after="60" w:line="276" w:lineRule="auto"/>
        <w:ind w:left="0" w:firstLine="720"/>
      </w:pPr>
      <w:r w:rsidRPr="002D6EFD">
        <w:t>Trả lời:</w:t>
      </w:r>
    </w:p>
    <w:p w:rsidR="002B66ED" w:rsidRPr="002D6EFD" w:rsidRDefault="002B66ED" w:rsidP="002D6EFD">
      <w:pPr>
        <w:pStyle w:val="ListParagraph"/>
        <w:widowControl w:val="0"/>
        <w:numPr>
          <w:ilvl w:val="1"/>
          <w:numId w:val="1"/>
        </w:numPr>
        <w:tabs>
          <w:tab w:val="left" w:pos="1122"/>
        </w:tabs>
        <w:autoSpaceDE w:val="0"/>
        <w:autoSpaceDN w:val="0"/>
        <w:spacing w:before="60" w:after="60"/>
        <w:ind w:left="0" w:firstLine="720"/>
        <w:contextualSpacing w:val="0"/>
        <w:jc w:val="both"/>
        <w:rPr>
          <w:spacing w:val="0"/>
          <w:sz w:val="28"/>
          <w:szCs w:val="28"/>
        </w:rPr>
      </w:pPr>
      <w:r w:rsidRPr="002D6EFD">
        <w:rPr>
          <w:spacing w:val="0"/>
          <w:sz w:val="28"/>
          <w:szCs w:val="28"/>
        </w:rPr>
        <w:t>Đối với công tác nạo vét hồ Cây Sung:</w:t>
      </w:r>
    </w:p>
    <w:p w:rsidR="002B66ED" w:rsidRPr="002D6EFD" w:rsidRDefault="002B66ED" w:rsidP="002D6EFD">
      <w:pPr>
        <w:pStyle w:val="BodyText"/>
        <w:spacing w:before="60" w:after="60" w:line="276" w:lineRule="auto"/>
        <w:ind w:left="0" w:right="0" w:firstLine="720"/>
      </w:pPr>
      <w:r w:rsidRPr="002D6EFD">
        <w:t>Qua khảo sát, hồ Cây Sung không thể nạo vét để tăng dung tích trữ nước. Tuy nhiên, để phục vụ cho diện tích nông nghiệp mà hồ Cây Sung đảm nhiệm, huyện Diên Khánh đã đầu tư tuyến đường ống dẫn nước từ Suối Lạnh ở thượng nguồn hồ Láng Nhớt dẫn nước về cấp bổ sung cho hồ Cây Sung (đưa vào sử dụng năm 2021). Trong các năm qua, UBND huyện Diên Khánh và Công ty TNHH MTV Khai thác công trình Thủy lợi Khánh Hòa đã thực hiện nạo vét, khơi thông cửa vào của tuyến đường ống đảm bảo việc cung cấp nước theo kế hoạch.</w:t>
      </w:r>
    </w:p>
    <w:p w:rsidR="002B66ED" w:rsidRPr="002D6EFD" w:rsidRDefault="002B66ED" w:rsidP="002D6EFD">
      <w:pPr>
        <w:pStyle w:val="BodyText"/>
        <w:spacing w:before="60" w:after="60" w:line="276" w:lineRule="auto"/>
        <w:ind w:left="0" w:right="0" w:firstLine="720"/>
      </w:pPr>
      <w:r w:rsidRPr="002D6EFD">
        <w:t>Hiện nay, Ban Quản lý Đầu tư và Xây dựng Thủy lợi 7 đang triển khai thực hiện dự án Hệ thống dẫn nước hồ Sông Chò 1 (nhiệm vụ của Dự án có lấy nước từ hồ chứa nước Sông Chò 1 để cung cấp phục vụ nước tưới cho diện tích đất sản xuất nông nghiệp của người dân xã Diên Tân). Vì vậy, sau khi dự án Hệ thống dẫn nước hồ Sông Chò 1 hoàn thành thi công, đưa vào khai thác sẽ đảm bảo phục vụ cấp nước tưới cho 90 ha diện tích đất sản xuất nông nghiệp của người dân xã Diên Tân.</w:t>
      </w:r>
    </w:p>
    <w:p w:rsidR="002B66ED" w:rsidRPr="002D6EFD" w:rsidRDefault="002B66ED" w:rsidP="002D6EFD">
      <w:pPr>
        <w:pStyle w:val="ListParagraph"/>
        <w:widowControl w:val="0"/>
        <w:numPr>
          <w:ilvl w:val="1"/>
          <w:numId w:val="1"/>
        </w:numPr>
        <w:tabs>
          <w:tab w:val="left" w:pos="1122"/>
        </w:tabs>
        <w:autoSpaceDE w:val="0"/>
        <w:autoSpaceDN w:val="0"/>
        <w:spacing w:before="60" w:after="60"/>
        <w:ind w:left="0" w:firstLine="720"/>
        <w:contextualSpacing w:val="0"/>
        <w:jc w:val="both"/>
        <w:rPr>
          <w:spacing w:val="0"/>
          <w:sz w:val="28"/>
          <w:szCs w:val="28"/>
        </w:rPr>
      </w:pPr>
      <w:r w:rsidRPr="002D6EFD">
        <w:rPr>
          <w:spacing w:val="0"/>
          <w:sz w:val="28"/>
          <w:szCs w:val="28"/>
        </w:rPr>
        <w:t>Đối với kế hoạch trồng rừng phòng hộ để đảm bảo giữ nước:</w:t>
      </w:r>
    </w:p>
    <w:p w:rsidR="002B66ED" w:rsidRPr="002D6EFD" w:rsidRDefault="002B66ED" w:rsidP="002D6EFD">
      <w:pPr>
        <w:pStyle w:val="BodyText"/>
        <w:spacing w:before="60" w:after="60" w:line="276" w:lineRule="auto"/>
        <w:ind w:left="0" w:right="0" w:firstLine="720"/>
      </w:pPr>
      <w:r w:rsidRPr="002D6EFD">
        <w:t xml:space="preserve">Căn cứ quy định tại điểm a khoản 1 Điều 10 Thông tư số 29/2018/TT- BNNPTNT ngày 16/11/2018 của Bộ Nông nghiệp và Phát triển nông thôn, đối tượng </w:t>
      </w:r>
      <w:r w:rsidRPr="002D6EFD">
        <w:lastRenderedPageBreak/>
        <w:t>được thực hiện trồng rừng phòng hộ đầu nguồn, rừng bảo vệ nguồn nước của cộng đồng dân cư gồm các diện tích: đất trống; đất có thực bì là cỏ tranh, lau lách; đất có</w:t>
      </w:r>
      <w:r w:rsidRPr="002D6EFD">
        <w:rPr>
          <w:lang w:val="en-US"/>
        </w:rPr>
        <w:t xml:space="preserve"> </w:t>
      </w:r>
      <w:r w:rsidRPr="002D6EFD">
        <w:t>cây bụi, cây gỗ rải rác, cây tái sinh mục đích có chiều cao trên 0,5 m với số lượng dưới 300 cây/ha, không có khả năng tái sinh tự nhiên thành rừng và được quy hoạch đất rừng phòng hộ.</w:t>
      </w:r>
    </w:p>
    <w:p w:rsidR="002B66ED" w:rsidRPr="002D6EFD" w:rsidRDefault="002B66ED" w:rsidP="002D6EFD">
      <w:pPr>
        <w:rPr>
          <w:rFonts w:cs="Times New Roman"/>
          <w:szCs w:val="28"/>
        </w:rPr>
      </w:pPr>
      <w:r w:rsidRPr="002D6EFD">
        <w:rPr>
          <w:rFonts w:cs="Times New Roman"/>
          <w:szCs w:val="28"/>
        </w:rPr>
        <w:t>Diện tích đất quy hoạch rừng phòng hộ đủ điều kiện để trồng rừng bảo vệ nguồn nước trên địa bàn xã Diên Tân, huyện Diên Khánh tại Bản đồ phân loại rừng tỉnh Khánh Hòa được ban hành kèm theo Quyết định số 1440/QĐ-UBND ngày 15/5/2019 của UBND tỉnh, xác định trên địa bàn xã Diên Tân chủ yếu là đất quy hoạch rừng sản xuất, không có diện tích đất quy hoạch rừng phòng hộ; do đó, không thể trồng rừng phòng hộ bảo vệ nguồn nước trên địa bàn xã Diên Tân.</w:t>
      </w:r>
    </w:p>
    <w:p w:rsidR="002B66ED" w:rsidRPr="002D6EFD" w:rsidRDefault="002B66ED" w:rsidP="002D6EFD">
      <w:pPr>
        <w:tabs>
          <w:tab w:val="left" w:pos="0"/>
        </w:tabs>
        <w:rPr>
          <w:rFonts w:cs="Times New Roman"/>
          <w:b/>
          <w:szCs w:val="28"/>
          <w:lang w:val="vi-VN"/>
        </w:rPr>
      </w:pPr>
      <w:r w:rsidRPr="002D6EFD">
        <w:rPr>
          <w:rFonts w:cs="Times New Roman"/>
          <w:b/>
          <w:i/>
          <w:szCs w:val="28"/>
          <w:lang w:val="vi-VN"/>
        </w:rPr>
        <w:t>Kiến nghị số 6:</w:t>
      </w:r>
      <w:r w:rsidRPr="002D6EFD">
        <w:rPr>
          <w:rFonts w:cs="Times New Roman"/>
          <w:b/>
          <w:i/>
          <w:szCs w:val="28"/>
        </w:rPr>
        <w:t xml:space="preserve"> </w:t>
      </w:r>
      <w:r w:rsidRPr="002D6EFD">
        <w:rPr>
          <w:rFonts w:cs="Times New Roman"/>
          <w:b/>
          <w:szCs w:val="28"/>
          <w:lang w:val="vi-VN"/>
        </w:rPr>
        <w:t xml:space="preserve">Cử tri phản ánh hệ thống kênh mương liên xã Diên Sơn - Diên Điền - Diên Phú không được tỉnh cấp kinh phí nạo vét từ năm 2015 đến nay, kênh mương bị bồi lấp gây ngập úng cho vùng trũng khoảng 30ha. Đề nghị UBND tỉnh quan tâm hỗ trợ kinh phí để tiến hành nạo vét đảm bảo mục tiêu thoát nước và thoát lũ </w:t>
      </w:r>
      <w:r w:rsidRPr="002D6EFD">
        <w:rPr>
          <w:rFonts w:cs="Times New Roman"/>
          <w:b/>
          <w:i/>
          <w:szCs w:val="28"/>
          <w:lang w:val="vi-VN"/>
        </w:rPr>
        <w:t>(xã Diên Sơn, huyện Diên Khánh)</w:t>
      </w:r>
      <w:r w:rsidRPr="002D6EFD">
        <w:rPr>
          <w:rFonts w:cs="Times New Roman"/>
          <w:b/>
          <w:szCs w:val="28"/>
          <w:lang w:val="vi-VN"/>
        </w:rPr>
        <w:t>.</w:t>
      </w:r>
    </w:p>
    <w:p w:rsidR="002B66ED" w:rsidRPr="002D6EFD" w:rsidRDefault="002B66ED" w:rsidP="002D6EFD">
      <w:pPr>
        <w:rPr>
          <w:rFonts w:cs="Times New Roman"/>
          <w:szCs w:val="28"/>
        </w:rPr>
      </w:pPr>
      <w:r w:rsidRPr="002D6EFD">
        <w:rPr>
          <w:rFonts w:cs="Times New Roman"/>
          <w:b/>
          <w:i/>
          <w:szCs w:val="28"/>
        </w:rPr>
        <w:t>Trả lời:</w:t>
      </w:r>
      <w:r w:rsidRPr="002D6EFD">
        <w:rPr>
          <w:rFonts w:cs="Times New Roman"/>
          <w:szCs w:val="28"/>
        </w:rPr>
        <w:t xml:space="preserve">  Hàng năm, Công ty TNHH MTV Khai thác công trình Thủy lợi Khánh Hòa có kế hoạch nạo vét, xử lý những vị trí gây cản trở dòng chảy nhằm hạn chế ngập úng. Do kinh phí duy tu sửa chữa hàng năm hạn chế nên không thể thực hiện nạo vét cũng như gia cố toàn tuyến công trình. Trong thời gian tới, UBND tỉnh tiếp tục chỉ đạo các sở, ngành và đơn vị liên quan kiểm tra tình hình thực tế để có giải pháp nâng cấp đoạn kênh này nhằm đảm bảo mục tiêu thoát nước và thoát lũ.</w:t>
      </w:r>
    </w:p>
    <w:p w:rsidR="002B66ED" w:rsidRPr="002D6EFD" w:rsidRDefault="002B66ED" w:rsidP="002D6EFD">
      <w:pPr>
        <w:tabs>
          <w:tab w:val="left" w:pos="0"/>
        </w:tabs>
        <w:rPr>
          <w:rFonts w:cs="Times New Roman"/>
          <w:b/>
          <w:szCs w:val="28"/>
          <w:lang w:val="vi-VN"/>
        </w:rPr>
      </w:pPr>
      <w:r w:rsidRPr="002D6EFD">
        <w:rPr>
          <w:rFonts w:cs="Times New Roman"/>
          <w:b/>
          <w:i/>
          <w:szCs w:val="28"/>
          <w:lang w:val="vi-VN"/>
        </w:rPr>
        <w:t>Kiến nghị số 8:</w:t>
      </w:r>
      <w:r w:rsidRPr="002D6EFD">
        <w:rPr>
          <w:rFonts w:cs="Times New Roman"/>
          <w:b/>
          <w:i/>
          <w:szCs w:val="28"/>
        </w:rPr>
        <w:t xml:space="preserve"> </w:t>
      </w:r>
      <w:r w:rsidRPr="002D6EFD">
        <w:rPr>
          <w:rFonts w:cs="Times New Roman"/>
          <w:b/>
          <w:szCs w:val="28"/>
          <w:lang w:val="vi-VN"/>
        </w:rPr>
        <w:t xml:space="preserve">Cử tri phản ánh việc áp dụng định mức cấp bù thủy lợi phí từ năm 2011, 2012 đến nay đã quá lạc hậu, không được điều chỉnh, trong khi đó giá điện tăng liên tục. Đề nghị UBND tỉnh sớm hướng dẫn xây dựng cơ cấu giá cho phù hợp với tình hình thực tế hiện nay </w:t>
      </w:r>
      <w:r w:rsidRPr="002D6EFD">
        <w:rPr>
          <w:rFonts w:cs="Times New Roman"/>
          <w:b/>
          <w:i/>
          <w:szCs w:val="28"/>
          <w:lang w:val="vi-VN"/>
        </w:rPr>
        <w:t>(huyện Diên Khánh)</w:t>
      </w:r>
      <w:r w:rsidRPr="002D6EFD">
        <w:rPr>
          <w:rFonts w:cs="Times New Roman"/>
          <w:b/>
          <w:szCs w:val="28"/>
          <w:lang w:val="vi-VN"/>
        </w:rPr>
        <w:t>.</w:t>
      </w:r>
    </w:p>
    <w:p w:rsidR="002B66ED" w:rsidRPr="002D6EFD" w:rsidRDefault="002B66ED" w:rsidP="002D6EFD">
      <w:pPr>
        <w:tabs>
          <w:tab w:val="left" w:pos="0"/>
        </w:tabs>
        <w:rPr>
          <w:rFonts w:cs="Times New Roman"/>
          <w:szCs w:val="28"/>
          <w:lang w:val="vi-VN"/>
        </w:rPr>
      </w:pPr>
      <w:r w:rsidRPr="002D6EFD">
        <w:rPr>
          <w:rFonts w:cs="Times New Roman"/>
          <w:b/>
          <w:i/>
          <w:szCs w:val="28"/>
        </w:rPr>
        <w:t>Trả lời:</w:t>
      </w:r>
      <w:r w:rsidRPr="002D6EFD">
        <w:rPr>
          <w:rFonts w:cs="Times New Roman"/>
          <w:szCs w:val="28"/>
        </w:rPr>
        <w:t xml:space="preserve"> Hiện nay, quy định chi tiết về xây dựng, điều chỉnh giá sản phẩm, dịch vụ công ích thủy lợi; đối tượng, phạm vi, phương thức; mức hỗ trợ tiền sử dụng sản phẩm, dịch vụ công ích thủy lợi đã được quy định tại Nghị định số 96/2018/NĐ-CP ngày 30/6/2018 của Chính phủ về việc quy định chi tiết về giá sản phẩm, dịch vụ thủy lợi và hỗ trợ tiền sử dụng sản phẩm, dịch vụ công ích thủy lợi. Theo mục a, khoản 2, Điều 4 của Nghị định quy định: </w:t>
      </w:r>
      <w:r w:rsidRPr="002D6EFD">
        <w:rPr>
          <w:rFonts w:cs="Times New Roman"/>
          <w:i/>
          <w:szCs w:val="28"/>
        </w:rPr>
        <w:t>“a) Căn cứ vào phương pháp định giá sản phẩm, dịch vụ công ích thủy lợi, chủ quản lý công trình thủy lợi hoặc tổ chức, cá nhân khai thác công trình thủy lợi xây dựng phương án giá sản phẩm, dịch vụ công ích thủy lợi theo quy định tại Điều 9 Nghị định này</w:t>
      </w:r>
      <w:r w:rsidRPr="002D6EFD">
        <w:rPr>
          <w:rFonts w:cs="Times New Roman"/>
          <w:szCs w:val="28"/>
        </w:rPr>
        <w:t>.”.</w:t>
      </w:r>
    </w:p>
    <w:p w:rsidR="00F045E8" w:rsidRPr="002D6EFD" w:rsidRDefault="002B66ED" w:rsidP="002D6EFD">
      <w:pPr>
        <w:rPr>
          <w:rFonts w:cs="Times New Roman"/>
          <w:szCs w:val="28"/>
        </w:rPr>
      </w:pPr>
      <w:r w:rsidRPr="002D6EFD">
        <w:rPr>
          <w:rFonts w:cs="Times New Roman"/>
          <w:szCs w:val="28"/>
        </w:rPr>
        <w:t xml:space="preserve">Căn cứ quy định nêu trên, UBND tỉnh sẽ xem xét, chỉ đạo UBND huyện Diên Khánh (đơn vị quản lý tài sản công trình thủy lợi của địa phương) thực hiện việc xây dựng phương án sản phẩm dịch vụ công ích thủy lợi trình UBND tỉnh xem xét, phê </w:t>
      </w:r>
      <w:r w:rsidRPr="002D6EFD">
        <w:rPr>
          <w:rFonts w:cs="Times New Roman"/>
          <w:szCs w:val="28"/>
        </w:rPr>
        <w:lastRenderedPageBreak/>
        <w:t>duyệt để làm cơ sở điều chỉnh mức hỗ trợ cho các tổ chức thủy lợi cơ sở thực hiện cung cấp sản phẩm dịch vụ công ích thủy lợi trên địa bàn huyện Diên Khánh.</w:t>
      </w:r>
    </w:p>
    <w:p w:rsidR="00F045E8" w:rsidRPr="002D6EFD" w:rsidRDefault="00F045E8" w:rsidP="002D6EFD">
      <w:pPr>
        <w:tabs>
          <w:tab w:val="left" w:pos="0"/>
        </w:tabs>
        <w:rPr>
          <w:rFonts w:cs="Times New Roman"/>
          <w:b/>
          <w:bCs/>
          <w:iCs/>
          <w:szCs w:val="28"/>
          <w:lang w:val="vi-VN"/>
        </w:rPr>
      </w:pPr>
      <w:r w:rsidRPr="002D6EFD">
        <w:rPr>
          <w:rFonts w:cs="Times New Roman"/>
          <w:b/>
          <w:bCs/>
          <w:i/>
          <w:iCs/>
          <w:szCs w:val="28"/>
          <w:lang w:val="vi-VN"/>
        </w:rPr>
        <w:t>Kiến nghị số 1</w:t>
      </w:r>
      <w:r w:rsidRPr="002D6EFD">
        <w:rPr>
          <w:rFonts w:cs="Times New Roman"/>
          <w:b/>
          <w:bCs/>
          <w:i/>
          <w:iCs/>
          <w:szCs w:val="28"/>
        </w:rPr>
        <w:t>5</w:t>
      </w:r>
      <w:r w:rsidRPr="002D6EFD">
        <w:rPr>
          <w:rFonts w:cs="Times New Roman"/>
          <w:b/>
          <w:bCs/>
          <w:i/>
          <w:iCs/>
          <w:szCs w:val="28"/>
          <w:lang w:val="vi-VN"/>
        </w:rPr>
        <w:t>:</w:t>
      </w:r>
      <w:r w:rsidRPr="002D6EFD">
        <w:rPr>
          <w:rFonts w:cs="Times New Roman"/>
          <w:b/>
          <w:bCs/>
          <w:i/>
          <w:iCs/>
          <w:szCs w:val="28"/>
        </w:rPr>
        <w:t xml:space="preserve"> </w:t>
      </w:r>
      <w:r w:rsidRPr="002D6EFD">
        <w:rPr>
          <w:rFonts w:cs="Times New Roman"/>
          <w:b/>
          <w:bCs/>
          <w:iCs/>
          <w:szCs w:val="28"/>
          <w:lang w:val="vi-VN"/>
        </w:rPr>
        <w:t xml:space="preserve">Tiền mua BHYT hiện nay tăng 30% (từ ngày 01/7/2024 tăng từ 972.000đ/ năm/người lên 1.263.000đ/năm/người), người lao động có mức thu nhập thấp không thể tham gia. Kiến nghị UBND tỉnh có chính sách hỗ trợ một phần kinh phí từ ngân sách nhà nước để đảm bảo 100% người dân được mua BHYT phục vụ nhu cầu khám, chữa bệnh </w:t>
      </w:r>
      <w:r w:rsidRPr="002D6EFD">
        <w:rPr>
          <w:rFonts w:cs="Times New Roman"/>
          <w:b/>
          <w:bCs/>
          <w:i/>
          <w:iCs/>
          <w:szCs w:val="28"/>
          <w:lang w:val="vi-VN"/>
        </w:rPr>
        <w:t>(huyện Vạn Ninh, huyện Diên Khánh)</w:t>
      </w:r>
      <w:r w:rsidRPr="002D6EFD">
        <w:rPr>
          <w:rFonts w:cs="Times New Roman"/>
          <w:b/>
          <w:bCs/>
          <w:iCs/>
          <w:szCs w:val="28"/>
          <w:lang w:val="vi-VN"/>
        </w:rPr>
        <w:t>.</w:t>
      </w:r>
    </w:p>
    <w:p w:rsidR="00F045E8" w:rsidRPr="002D6EFD" w:rsidRDefault="00F045E8" w:rsidP="002D6EFD">
      <w:pPr>
        <w:widowControl w:val="0"/>
        <w:tabs>
          <w:tab w:val="left" w:pos="1351"/>
        </w:tabs>
        <w:autoSpaceDE w:val="0"/>
        <w:autoSpaceDN w:val="0"/>
        <w:rPr>
          <w:rFonts w:cs="Times New Roman"/>
          <w:szCs w:val="28"/>
        </w:rPr>
      </w:pPr>
      <w:r w:rsidRPr="002D6EFD">
        <w:rPr>
          <w:rFonts w:cs="Times New Roman"/>
          <w:b/>
          <w:bCs/>
          <w:i/>
          <w:iCs/>
          <w:szCs w:val="28"/>
        </w:rPr>
        <w:t xml:space="preserve">Trả lời: </w:t>
      </w:r>
      <w:r w:rsidRPr="002D6EFD">
        <w:rPr>
          <w:rFonts w:cs="Times New Roman"/>
          <w:szCs w:val="28"/>
        </w:rPr>
        <w:t>Về mức đóng và phương thức đóng BHYT hộ gia đình:</w:t>
      </w:r>
    </w:p>
    <w:p w:rsidR="00F045E8" w:rsidRPr="002D6EFD" w:rsidRDefault="00F045E8" w:rsidP="002D6EFD">
      <w:pPr>
        <w:pStyle w:val="ListParagraph"/>
        <w:widowControl w:val="0"/>
        <w:numPr>
          <w:ilvl w:val="0"/>
          <w:numId w:val="2"/>
        </w:numPr>
        <w:tabs>
          <w:tab w:val="left" w:pos="1148"/>
        </w:tabs>
        <w:autoSpaceDE w:val="0"/>
        <w:autoSpaceDN w:val="0"/>
        <w:spacing w:before="60" w:after="60"/>
        <w:ind w:left="0" w:firstLine="720"/>
        <w:contextualSpacing w:val="0"/>
        <w:jc w:val="both"/>
        <w:rPr>
          <w:spacing w:val="0"/>
          <w:sz w:val="28"/>
          <w:szCs w:val="28"/>
        </w:rPr>
      </w:pPr>
      <w:r w:rsidRPr="002D6EFD">
        <w:rPr>
          <w:spacing w:val="0"/>
          <w:sz w:val="28"/>
          <w:szCs w:val="28"/>
        </w:rPr>
        <w:t>Về mức đóng.</w:t>
      </w:r>
    </w:p>
    <w:p w:rsidR="00F045E8" w:rsidRPr="002D6EFD" w:rsidRDefault="00F045E8" w:rsidP="002D6EFD">
      <w:pPr>
        <w:rPr>
          <w:rFonts w:cs="Times New Roman"/>
          <w:szCs w:val="28"/>
        </w:rPr>
      </w:pPr>
      <w:r w:rsidRPr="002D6EFD">
        <w:rPr>
          <w:rFonts w:cs="Times New Roman"/>
          <w:szCs w:val="28"/>
        </w:rPr>
        <w:t>Căn cứ điểm e, khoản 1, Điều 7 Nghị định số 146/2018/NĐ-CP ngày 17/10/2018 của Chính phủ quy định chi tiết và hướng dẫn thi hành một số điều của Luật BHYT (Nghị định số 146/2018/NĐ-CP): “</w:t>
      </w:r>
      <w:r w:rsidRPr="002D6EFD">
        <w:rPr>
          <w:rFonts w:cs="Times New Roman"/>
          <w:i/>
          <w:szCs w:val="28"/>
        </w:rPr>
        <w:t>Mức đóng BHYT của đối tượng quy định tại Điều 5 Nghị định này như sau: Người thứ nhất đóng bằng 4,5% mức lương cơ sở; người thứ hai, thứ ba, thứ tư đóng lần lượt bằng 70%, 60%, 50% mức đóng của người thứ nhất; từ người thứ năm trở đi đóng bằng 40% mức đóng của người thứ nhất.</w:t>
      </w:r>
      <w:r w:rsidRPr="002D6EFD">
        <w:rPr>
          <w:rFonts w:cs="Times New Roman"/>
          <w:szCs w:val="28"/>
        </w:rPr>
        <w:t>”.</w:t>
      </w:r>
    </w:p>
    <w:p w:rsidR="00F045E8" w:rsidRPr="002D6EFD" w:rsidRDefault="00F045E8" w:rsidP="002D6EFD">
      <w:pPr>
        <w:pStyle w:val="ListParagraph"/>
        <w:widowControl w:val="0"/>
        <w:numPr>
          <w:ilvl w:val="0"/>
          <w:numId w:val="2"/>
        </w:numPr>
        <w:tabs>
          <w:tab w:val="left" w:pos="1164"/>
        </w:tabs>
        <w:autoSpaceDE w:val="0"/>
        <w:autoSpaceDN w:val="0"/>
        <w:spacing w:before="60" w:after="60"/>
        <w:ind w:left="0" w:firstLine="720"/>
        <w:contextualSpacing w:val="0"/>
        <w:jc w:val="both"/>
        <w:rPr>
          <w:spacing w:val="0"/>
          <w:sz w:val="28"/>
          <w:szCs w:val="28"/>
        </w:rPr>
      </w:pPr>
      <w:r w:rsidRPr="002D6EFD">
        <w:rPr>
          <w:spacing w:val="0"/>
          <w:sz w:val="28"/>
          <w:szCs w:val="28"/>
        </w:rPr>
        <w:t>Về phương thức đóng:</w:t>
      </w:r>
    </w:p>
    <w:p w:rsidR="00F045E8" w:rsidRPr="002D6EFD" w:rsidRDefault="00F045E8" w:rsidP="002D6EFD">
      <w:pPr>
        <w:rPr>
          <w:rFonts w:cs="Times New Roman"/>
          <w:szCs w:val="28"/>
        </w:rPr>
      </w:pPr>
      <w:r w:rsidRPr="002D6EFD">
        <w:rPr>
          <w:rFonts w:cs="Times New Roman"/>
          <w:szCs w:val="28"/>
        </w:rPr>
        <w:t>Căn cứ khoản 7, Điều 9 Nghị định số 146/2018/NĐ-CP: “</w:t>
      </w:r>
      <w:r w:rsidRPr="002D6EFD">
        <w:rPr>
          <w:rFonts w:cs="Times New Roman"/>
          <w:i/>
          <w:szCs w:val="28"/>
        </w:rPr>
        <w:t>Đối với đối tượng tham gia BHYT theo hộ gia đình quy định tại Điều 5 Nghị định này: Định kỳ 03 tháng, 06 tháng hoặc 12 tháng, người đại diện hộ gia đình hoặc thành viên hộ gia đình tham gia BHYT nộp tiền đóng BHYT theo quy định tại khoản 3 Điều 10 Nghị định này cho cơ quan BHXH.</w:t>
      </w:r>
      <w:r w:rsidRPr="002D6EFD">
        <w:rPr>
          <w:rFonts w:cs="Times New Roman"/>
          <w:szCs w:val="28"/>
        </w:rPr>
        <w:t>”.</w:t>
      </w:r>
    </w:p>
    <w:p w:rsidR="00F045E8" w:rsidRPr="002D6EFD" w:rsidRDefault="00F045E8" w:rsidP="002D6EFD">
      <w:pPr>
        <w:pStyle w:val="BodyText"/>
        <w:spacing w:before="60" w:after="60" w:line="276" w:lineRule="auto"/>
        <w:ind w:left="0" w:right="0" w:firstLine="720"/>
      </w:pPr>
      <w:r w:rsidRPr="002D6EFD">
        <w:t>Như vậy, Đối với những người có mức thu nhập thấp (không phải hộ nghèo hoặc hộ cận nghèo) có thể lựa chọn phương thức đóng 3 tháng một lần hoặc 6 tháng một lần để tham gia BHYT.</w:t>
      </w:r>
    </w:p>
    <w:p w:rsidR="00F045E8" w:rsidRPr="002D6EFD" w:rsidRDefault="00F045E8" w:rsidP="002D6EFD">
      <w:pPr>
        <w:rPr>
          <w:rFonts w:cs="Times New Roman"/>
          <w:szCs w:val="28"/>
        </w:rPr>
      </w:pPr>
      <w:r w:rsidRPr="002D6EFD">
        <w:rPr>
          <w:rFonts w:cs="Times New Roman"/>
          <w:szCs w:val="28"/>
        </w:rPr>
        <w:t xml:space="preserve">- Khánh Hòa là một trong những tỉnh có chính sách hỗ trợ đóng BHYT cho người dân từ ngân sách tỉnh rất tốt, tỉnh đã có chính sách hỗ trợ đóng BHYT cho các nhóm: người thuộc hộ gia đình cận nghèo; học sinh – sinh viên; người dân tộc thiểu số tại các thôn, tổ dân phố, xã không thuộc vùng có điều kiện kinh tế - xã hội khó khăn, đặc biệt khó khăn; Lực lượng tham gia bảo vệ an ninh, trật tự ở cơ sở. UBND tỉnh đã yêu cầu các huyện, thị xã, thành phố nói chung và UBND huyện Vạn Ninh, huyện Diên Khánh nói riêng tiếp tục thực hiện nghiêm Chỉ thị số 21-CT/TU, ngày 07/12/2023 của Ban Thường vụ Tỉnh ủy về tăng cường sự lãnh đạo của Đảng đối với công tác BHXH, BHYT; Kế hoạch số 14012/KH-UBND ngày 29/12/2023 của UBND tỉnh Khánh Hòa về việc thực hiện chính sách BHXH, BHYT giai đoạn 2023 – 2025 trên địa bàn tỉnh Khánh Hòa. Chỉ đạo UBND cấp xã, Ban chỉ đạo thực hiện chính sách BHXH, BHYT cấp xã phối hợp với các Tổ chức dịch vụ thu BHXH, </w:t>
      </w:r>
      <w:r w:rsidRPr="002D6EFD">
        <w:rPr>
          <w:rFonts w:cs="Times New Roman"/>
          <w:szCs w:val="28"/>
        </w:rPr>
        <w:lastRenderedPageBreak/>
        <w:t xml:space="preserve">BHYT và cơ quan BHXH các huyện, thị xã, thành phố tăng cường công tác truyền thông chính sách BHYT đến người dân trên địa bàn về ý nghĩa, vai trò, lợi ích, tính nhân văn của chính sách BHYT, nhất là BHYT hộ gia đình, truyền thông về thay đổi mức đóng BHYT hộ gia đình từ ngày 01/7/2024. Từ đó, góp phần gia tăng số lượng tham gia BHYT hướng đến mục tiêu BHYT toàn dân. Đối với những người có mức thu nhập thấp (không phải hộ nghèo hoặc hộ cận nghèo) tập trung truyền thông việc giảm mức đóng BHYT hộ gia đình từ người thứ 2 trở đi </w:t>
      </w:r>
      <w:r w:rsidRPr="002D6EFD">
        <w:rPr>
          <w:rFonts w:cs="Times New Roman"/>
          <w:i/>
          <w:szCs w:val="28"/>
        </w:rPr>
        <w:t>((i)Người thứ hai, thứ ba, thứ tư đóng lần lượt bằng 70%, 60%, 50% mức đóng của người thứ nhất; (ii) Từ người thứ năm trở đi đóng bằng 40% mức đóng của người thứ nhất.</w:t>
      </w:r>
      <w:r w:rsidRPr="002D6EFD">
        <w:rPr>
          <w:rFonts w:cs="Times New Roman"/>
          <w:szCs w:val="28"/>
        </w:rPr>
        <w:t>) và phương thức đóng BHYT hộ gia đình (</w:t>
      </w:r>
      <w:r w:rsidRPr="002D6EFD">
        <w:rPr>
          <w:rFonts w:cs="Times New Roman"/>
          <w:i/>
          <w:szCs w:val="28"/>
        </w:rPr>
        <w:t>định kỳ 03 tháng, 06 tháng hoặc 12 tháng</w:t>
      </w:r>
      <w:r w:rsidRPr="002D6EFD">
        <w:rPr>
          <w:rFonts w:cs="Times New Roman"/>
          <w:szCs w:val="28"/>
        </w:rPr>
        <w:t>).</w:t>
      </w:r>
    </w:p>
    <w:p w:rsidR="00F045E8" w:rsidRPr="001C649C" w:rsidRDefault="00F045E8" w:rsidP="002D6EFD">
      <w:pPr>
        <w:tabs>
          <w:tab w:val="left" w:pos="0"/>
        </w:tabs>
        <w:rPr>
          <w:rFonts w:cs="Times New Roman"/>
          <w:b/>
          <w:bCs/>
          <w:iCs/>
          <w:szCs w:val="28"/>
          <w:lang w:val="vi-VN"/>
        </w:rPr>
      </w:pPr>
      <w:r w:rsidRPr="001C649C">
        <w:rPr>
          <w:rFonts w:cs="Times New Roman"/>
          <w:b/>
          <w:bCs/>
          <w:i/>
          <w:iCs/>
          <w:szCs w:val="28"/>
          <w:lang w:val="vi-VN"/>
        </w:rPr>
        <w:t>Kiến nghị số 1</w:t>
      </w:r>
      <w:r w:rsidRPr="001C649C">
        <w:rPr>
          <w:rFonts w:cs="Times New Roman"/>
          <w:b/>
          <w:bCs/>
          <w:i/>
          <w:iCs/>
          <w:szCs w:val="28"/>
        </w:rPr>
        <w:t>6</w:t>
      </w:r>
      <w:r w:rsidRPr="001C649C">
        <w:rPr>
          <w:rFonts w:cs="Times New Roman"/>
          <w:b/>
          <w:bCs/>
          <w:i/>
          <w:iCs/>
          <w:szCs w:val="28"/>
          <w:lang w:val="vi-VN"/>
        </w:rPr>
        <w:t>:</w:t>
      </w:r>
      <w:r w:rsidRPr="001C649C">
        <w:rPr>
          <w:rFonts w:cs="Times New Roman"/>
          <w:b/>
          <w:bCs/>
          <w:i/>
          <w:iCs/>
          <w:szCs w:val="28"/>
        </w:rPr>
        <w:t xml:space="preserve"> </w:t>
      </w:r>
      <w:r w:rsidRPr="001C649C">
        <w:rPr>
          <w:rFonts w:cs="Times New Roman"/>
          <w:b/>
          <w:bCs/>
          <w:iCs/>
          <w:szCs w:val="28"/>
          <w:lang w:val="vi-VN"/>
        </w:rPr>
        <w:t xml:space="preserve">Cử tri phản ánh hiện nay tại nhiều cơ sở khám chữa bệnh, cơ số thuốc được hưởng trong danh mục BHYT theo Thông tư số 20 ngày 31/12/2022 của Bộ Y tế không đáp ứng được nhu cầu của người bệnh, nếu mua ngoài thị trường thì giá cao gây khó khăn cho người dân, nhất là đối với trường hợp người nghèo, người có thu nhập thấp. Kiến nghị UBND tỉnh có giải pháp chỉ đạo cơ sở y tế bổ sung đầy đủ thuốc trong danh mục thuốc BHYT phục vụ công tác khám chữa bệnh cho người dân </w:t>
      </w:r>
      <w:r w:rsidRPr="001C649C">
        <w:rPr>
          <w:rFonts w:cs="Times New Roman"/>
          <w:b/>
          <w:bCs/>
          <w:i/>
          <w:iCs/>
          <w:szCs w:val="28"/>
          <w:lang w:val="vi-VN"/>
        </w:rPr>
        <w:t>(huyện Vạn Ninh, huyện Diên Khánh, thành phố Nha Trang)</w:t>
      </w:r>
      <w:r w:rsidRPr="001C649C">
        <w:rPr>
          <w:rFonts w:cs="Times New Roman"/>
          <w:b/>
          <w:bCs/>
          <w:iCs/>
          <w:szCs w:val="28"/>
          <w:lang w:val="vi-VN"/>
        </w:rPr>
        <w:t>.</w:t>
      </w:r>
    </w:p>
    <w:p w:rsidR="00F045E8" w:rsidRPr="002D6EFD" w:rsidRDefault="00F045E8" w:rsidP="002D6EFD">
      <w:pPr>
        <w:rPr>
          <w:rFonts w:cs="Times New Roman"/>
          <w:b/>
          <w:bCs/>
          <w:i/>
          <w:iCs/>
          <w:szCs w:val="28"/>
        </w:rPr>
      </w:pPr>
      <w:r w:rsidRPr="002D6EFD">
        <w:rPr>
          <w:rFonts w:cs="Times New Roman"/>
          <w:b/>
          <w:bCs/>
          <w:i/>
          <w:iCs/>
          <w:szCs w:val="28"/>
        </w:rPr>
        <w:t>Trả lời:</w:t>
      </w:r>
    </w:p>
    <w:p w:rsidR="00F045E8" w:rsidRPr="001C649C" w:rsidRDefault="00F045E8" w:rsidP="002D6EFD">
      <w:pPr>
        <w:rPr>
          <w:rFonts w:cs="Times New Roman"/>
          <w:bCs/>
          <w:spacing w:val="-4"/>
          <w:szCs w:val="28"/>
        </w:rPr>
      </w:pPr>
      <w:r w:rsidRPr="001C649C">
        <w:rPr>
          <w:rFonts w:cs="Times New Roman"/>
          <w:bCs/>
          <w:spacing w:val="-4"/>
          <w:szCs w:val="28"/>
        </w:rPr>
        <w:t>1. Tình hình cung ứng thuốc, vật tư y tế và tình trạng kê đơn, chỉ định thuốc, vật tư y tế để người bệnh tự mua ngoài cơ sở khám bệnh, chữa bệnh trên địa bàn tỉnh:</w:t>
      </w:r>
    </w:p>
    <w:p w:rsidR="00F045E8" w:rsidRPr="002D6EFD" w:rsidRDefault="00F045E8" w:rsidP="002D6EFD">
      <w:pPr>
        <w:rPr>
          <w:rFonts w:cs="Times New Roman"/>
          <w:bCs/>
          <w:szCs w:val="28"/>
        </w:rPr>
      </w:pPr>
      <w:r w:rsidRPr="002D6EFD">
        <w:rPr>
          <w:rFonts w:cs="Times New Roman"/>
          <w:bCs/>
          <w:szCs w:val="28"/>
        </w:rPr>
        <w:t>a) Thực trạng:</w:t>
      </w:r>
    </w:p>
    <w:p w:rsidR="00F045E8" w:rsidRPr="002D6EFD" w:rsidRDefault="00F045E8" w:rsidP="002D6EFD">
      <w:pPr>
        <w:rPr>
          <w:rFonts w:cs="Times New Roman"/>
          <w:szCs w:val="28"/>
        </w:rPr>
      </w:pPr>
      <w:r w:rsidRPr="002D6EFD">
        <w:rPr>
          <w:rFonts w:cs="Times New Roman"/>
          <w:szCs w:val="28"/>
        </w:rPr>
        <w:t>Về cơ bản trong thời gian qua, tình hình cung ứng thuốc, vật tư y tế cho các cơ sở khám bệnh, chữa bệnh trên địa bàn tỉnh đảm bảo đáp ứng đầy đủ, kịp thời cho nhu cầu điều trị bệnh nhân, không để xảy ra tình trạng thiếu thuốc, vật tư y tế nghiêm trọng. Đặc biệt là đối với các thuốc, vật tư y tế quan trọng phục vụ điều trị các bệnh chuyên khoa, các thuốc có giá thành cao, thuốc hiếm… đều được các cơ sở khám bệnh, chữa bệnh trên địa bàn tỉnh cung ứng đầy đủ, kịp thời, không để người bệnh phải tự mua.</w:t>
      </w:r>
    </w:p>
    <w:p w:rsidR="00F045E8" w:rsidRPr="002D6EFD" w:rsidRDefault="00F045E8" w:rsidP="002D6EFD">
      <w:pPr>
        <w:rPr>
          <w:rFonts w:cs="Times New Roman"/>
          <w:szCs w:val="28"/>
        </w:rPr>
      </w:pPr>
      <w:r w:rsidRPr="002D6EFD">
        <w:rPr>
          <w:rFonts w:cs="Times New Roman"/>
          <w:szCs w:val="28"/>
        </w:rPr>
        <w:t>Tuy nhiên, tại một số đơn vị, một số thời điểm vẫn còn một số mặt hàng thuốc, vật tư y tế, thiết bị y tế chưa đảm bảo cung ứng đầy đủ, kịp thời và còn tình trạng gián đoạn trong việc cung ứng dẫn đến các cơ sở khám bệnh, chữa bệnh phải chỉ định cho người bệnh tự mua.</w:t>
      </w:r>
    </w:p>
    <w:p w:rsidR="00AD6919" w:rsidRDefault="00AD6919">
      <w:pPr>
        <w:rPr>
          <w:rFonts w:cs="Times New Roman"/>
          <w:bCs/>
          <w:szCs w:val="28"/>
        </w:rPr>
      </w:pPr>
      <w:r>
        <w:rPr>
          <w:rFonts w:cs="Times New Roman"/>
          <w:bCs/>
          <w:szCs w:val="28"/>
        </w:rPr>
        <w:br w:type="page"/>
      </w:r>
    </w:p>
    <w:p w:rsidR="00F045E8" w:rsidRPr="002D6EFD" w:rsidRDefault="00F045E8" w:rsidP="002D6EFD">
      <w:pPr>
        <w:rPr>
          <w:rFonts w:cs="Times New Roman"/>
          <w:bCs/>
          <w:szCs w:val="28"/>
        </w:rPr>
      </w:pPr>
      <w:r w:rsidRPr="002D6EFD">
        <w:rPr>
          <w:rFonts w:cs="Times New Roman"/>
          <w:bCs/>
          <w:szCs w:val="28"/>
        </w:rPr>
        <w:lastRenderedPageBreak/>
        <w:t>b) Nguyên nhân:</w:t>
      </w:r>
    </w:p>
    <w:p w:rsidR="00F045E8" w:rsidRPr="00AD6919" w:rsidRDefault="00F045E8" w:rsidP="002D6EFD">
      <w:pPr>
        <w:rPr>
          <w:rFonts w:cs="Times New Roman"/>
          <w:spacing w:val="-4"/>
          <w:szCs w:val="28"/>
        </w:rPr>
      </w:pPr>
      <w:r w:rsidRPr="00AD6919">
        <w:rPr>
          <w:rFonts w:cs="Times New Roman"/>
          <w:spacing w:val="-4"/>
          <w:szCs w:val="28"/>
        </w:rPr>
        <w:t>- Đối với các thuốc, vật tư y tế, thiết bị y tế đã trúng thầu: Một số công ty trúng thầu cung ứng thuốc gián đoạn (thiên tai, dịch bệnh), chậm trễ trong công tác hoàn thiện thủ tục ký hợp đồng cung ứng thuốc, vật tư y tế với bệnh viện (hồ sơ, thủ tục).</w:t>
      </w:r>
    </w:p>
    <w:p w:rsidR="00F045E8" w:rsidRPr="002D6EFD" w:rsidRDefault="00F045E8" w:rsidP="002D6EFD">
      <w:pPr>
        <w:rPr>
          <w:rFonts w:cs="Times New Roman"/>
          <w:szCs w:val="28"/>
        </w:rPr>
      </w:pPr>
      <w:r w:rsidRPr="002D6EFD">
        <w:rPr>
          <w:rFonts w:cs="Times New Roman"/>
          <w:szCs w:val="28"/>
        </w:rPr>
        <w:t>- Đối với các thuốc, vật tư y tế không trúng thầu đấu thầu tập trung, đơn vị tự thực hiện đấu thầu: Một số mặt hàng thuốc, vật tư y tế do số lượng đấu thầu của đơn vị còn ít và giá trị thấp; có mặt hàng không có công ty tham dự đấu thầu do giá các mặt hàng này biến động nhiều (do chi phí sản xuất, vận chuyển, lưu trữ tăng cao, giá thuốc, vật tư y tế tăng theo).</w:t>
      </w:r>
    </w:p>
    <w:p w:rsidR="00F045E8" w:rsidRPr="002D6EFD" w:rsidRDefault="00F045E8" w:rsidP="002D6EFD">
      <w:pPr>
        <w:rPr>
          <w:rFonts w:cs="Times New Roman"/>
          <w:szCs w:val="28"/>
        </w:rPr>
      </w:pPr>
      <w:r w:rsidRPr="002D6EFD">
        <w:rPr>
          <w:rFonts w:cs="Times New Roman"/>
          <w:szCs w:val="28"/>
        </w:rPr>
        <w:t>- Số lượng nhân sự, năng lực thực hiện công tác đấu thầu tại một số đơn vị còn hạn chế.</w:t>
      </w:r>
    </w:p>
    <w:p w:rsidR="00F045E8" w:rsidRPr="002D6EFD" w:rsidRDefault="00F045E8" w:rsidP="002D6EFD">
      <w:pPr>
        <w:rPr>
          <w:rFonts w:cs="Times New Roman"/>
          <w:bCs/>
          <w:szCs w:val="28"/>
        </w:rPr>
      </w:pPr>
      <w:r w:rsidRPr="002D6EFD">
        <w:rPr>
          <w:rFonts w:cs="Times New Roman"/>
          <w:bCs/>
          <w:szCs w:val="28"/>
        </w:rPr>
        <w:t>2. Giải pháp khắc phục trong thời gian đến:</w:t>
      </w:r>
    </w:p>
    <w:p w:rsidR="00F045E8" w:rsidRPr="002D6EFD" w:rsidRDefault="00F045E8" w:rsidP="002D6EFD">
      <w:pPr>
        <w:rPr>
          <w:rFonts w:cs="Times New Roman"/>
          <w:szCs w:val="28"/>
        </w:rPr>
      </w:pPr>
      <w:r w:rsidRPr="002D6EFD">
        <w:rPr>
          <w:rFonts w:cs="Times New Roman"/>
          <w:szCs w:val="28"/>
        </w:rPr>
        <w:t>Sở Y tế đã chỉ đạo các cơ sở khám bệnh, chữa bệnh trên địa bàn tỉnh thực hiện các nội dung sau:</w:t>
      </w:r>
    </w:p>
    <w:p w:rsidR="00F045E8" w:rsidRPr="002D6EFD" w:rsidRDefault="00F045E8" w:rsidP="002D6EFD">
      <w:pPr>
        <w:rPr>
          <w:rFonts w:cs="Times New Roman"/>
          <w:szCs w:val="28"/>
        </w:rPr>
      </w:pPr>
      <w:r w:rsidRPr="002D6EFD">
        <w:rPr>
          <w:rFonts w:cs="Times New Roman"/>
          <w:szCs w:val="28"/>
        </w:rPr>
        <w:t xml:space="preserve">- Sở Y tế đã triển khai kịp thời Thông tư 22/2024/TT-BYT ngày 18/10/2024 của Bộ Y tế quy định về thanh toán chi phí thuốc, thiết bị y tế trực tiếp cho người có thẻ bảo hiểm y tế đi khám bệnh, chữa bệnh. Theo đó cơ quan Bảo hiểm xã hội sẽ thanh toán trực tiếp cho người bệnh đối với một số thuốc, thiết bị y tế do các cơ sở y tế không có do đang trong quá trình lựa chọn nhà thầu theo kế hoạch đấu thầu đã được phê duyệt, danh mục thuốc, thiết bị y tế được thanh toán quy định cụ thể trong Thông tư này. </w:t>
      </w:r>
    </w:p>
    <w:p w:rsidR="00F045E8" w:rsidRPr="002D6EFD" w:rsidRDefault="00F045E8" w:rsidP="002D6EFD">
      <w:pPr>
        <w:rPr>
          <w:rFonts w:cs="Times New Roman"/>
          <w:szCs w:val="28"/>
        </w:rPr>
      </w:pPr>
      <w:r w:rsidRPr="002D6EFD">
        <w:rPr>
          <w:rFonts w:cs="Times New Roman"/>
          <w:szCs w:val="28"/>
        </w:rPr>
        <w:t>- Sở Y tế đã tiến hành điều chuyển các thuốc trúng thầu giữa các đơn vị để đảm bảo có thuốc kịp thời cho các đơn vị cần, chỉ đạo các đơn vị thay thế các thuốc chưa có kết quả lựa chọn nhà thầu bằng các thuốc có tên thương mại khác nhưng cùng hoạt chất, tương đương về điều trị để cung cấp cho bệnh nhân.</w:t>
      </w:r>
    </w:p>
    <w:p w:rsidR="00F045E8" w:rsidRPr="002D6EFD" w:rsidRDefault="00F045E8" w:rsidP="002D6EFD">
      <w:pPr>
        <w:rPr>
          <w:rFonts w:cs="Times New Roman"/>
          <w:szCs w:val="28"/>
        </w:rPr>
      </w:pPr>
      <w:r w:rsidRPr="002D6EFD">
        <w:rPr>
          <w:rFonts w:cs="Times New Roman"/>
          <w:szCs w:val="28"/>
        </w:rPr>
        <w:t xml:space="preserve">- Đối với các thuốc, vật tư y tế không lựa chọn được nhà thầu: Cần chủ động trong việc lập kế hoạch mua sắm, tham khảo, xây dựng giá kế hoạch phù hợp trong tổ chức đấu thầu mua sắm thuốc, vật tư y tế tại đơn vị; đảm bảo không để xảy ra tình trạng thiếu thuốc, vật tư y tế điều trị cho bệnh nhân và ảnh hưởng đến quyền lợi của người tham gia BHYT. </w:t>
      </w:r>
    </w:p>
    <w:p w:rsidR="00F045E8" w:rsidRPr="002D6EFD" w:rsidRDefault="00F045E8" w:rsidP="002D6EFD">
      <w:pPr>
        <w:rPr>
          <w:rFonts w:cs="Times New Roman"/>
          <w:szCs w:val="28"/>
        </w:rPr>
      </w:pPr>
      <w:r w:rsidRPr="002D6EFD">
        <w:rPr>
          <w:rFonts w:cs="Times New Roman"/>
          <w:szCs w:val="28"/>
        </w:rPr>
        <w:t>- Đối với các thuốc, vật tư y tế đã lựa chọn được nhà thầu nhưng Công ty chậm cung ứng: Thực hiện xử lý đối với các nhà thầu cung ứng thuốc, vật tư y tế gián đoạn, chậm ký hợp đồng theo thỏa thuận khung đã ký kết với Sở Y tế, Trung tâm mua sắm tập trung Thuốc quốc gia.</w:t>
      </w:r>
    </w:p>
    <w:p w:rsidR="00864F08" w:rsidRPr="002D6EFD" w:rsidRDefault="00F045E8" w:rsidP="002D6EFD">
      <w:pPr>
        <w:rPr>
          <w:rFonts w:cs="Times New Roman"/>
          <w:szCs w:val="28"/>
        </w:rPr>
      </w:pPr>
      <w:r w:rsidRPr="002D6EFD">
        <w:rPr>
          <w:rFonts w:cs="Times New Roman"/>
          <w:szCs w:val="28"/>
        </w:rPr>
        <w:t>- Quan tâm bố trí nhân lực, tạo điều kiện tập huấn nâng cao năng lực thực hiện công tác đấu thầu mua sắm thuốc, vật tư y tế tại đơn vị.</w:t>
      </w:r>
    </w:p>
    <w:p w:rsidR="00F045E8" w:rsidRPr="00320C40" w:rsidRDefault="00F045E8" w:rsidP="002D6EFD">
      <w:pPr>
        <w:rPr>
          <w:rFonts w:cs="Times New Roman"/>
          <w:b/>
          <w:szCs w:val="28"/>
          <w:lang w:val="vi-VN"/>
        </w:rPr>
      </w:pPr>
      <w:r w:rsidRPr="00320C40">
        <w:rPr>
          <w:rFonts w:cs="Times New Roman"/>
          <w:b/>
          <w:i/>
          <w:szCs w:val="28"/>
        </w:rPr>
        <w:lastRenderedPageBreak/>
        <w:t>Kiến nghị số 29:</w:t>
      </w:r>
      <w:r w:rsidRPr="00320C40">
        <w:rPr>
          <w:rFonts w:cs="Times New Roman"/>
          <w:b/>
          <w:szCs w:val="28"/>
        </w:rPr>
        <w:t xml:space="preserve"> </w:t>
      </w:r>
      <w:r w:rsidRPr="00320C40">
        <w:rPr>
          <w:rFonts w:cs="Times New Roman"/>
          <w:b/>
          <w:szCs w:val="28"/>
          <w:lang w:val="vi-VN"/>
        </w:rPr>
        <w:t xml:space="preserve">Hiện nay Hương lộ 39B (nối liền đường Tỉnh lộ 8 và Tỉnh lộ 2) đã cơ bản êm thuận nhưng hiện nay lưu lượng giao thông lớn, nhiều đoạn cua khuất tầm nhìn nên thường xuyên xảy ra tai nạn giao thông. Cử tri đề nghị cần lắp đặt biển báo tốc độ, gờ giảm tốc; xem xét đầu tư mở rộng tuyến đường tạo điều kiện thuận lợi cho người dân tham gia giao thông </w:t>
      </w:r>
      <w:r w:rsidRPr="00320C40">
        <w:rPr>
          <w:rFonts w:cs="Times New Roman"/>
          <w:b/>
          <w:i/>
          <w:szCs w:val="28"/>
          <w:lang w:val="vi-VN"/>
        </w:rPr>
        <w:t>(cử tri xã Diên Lâm)</w:t>
      </w:r>
      <w:r w:rsidRPr="00320C40">
        <w:rPr>
          <w:rFonts w:cs="Times New Roman"/>
          <w:b/>
          <w:szCs w:val="28"/>
          <w:lang w:val="vi-VN"/>
        </w:rPr>
        <w:t>.</w:t>
      </w:r>
    </w:p>
    <w:p w:rsidR="00F045E8" w:rsidRPr="002D6EFD" w:rsidRDefault="00F045E8" w:rsidP="002D6EFD">
      <w:pPr>
        <w:rPr>
          <w:rFonts w:cs="Times New Roman"/>
          <w:b/>
          <w:i/>
          <w:szCs w:val="28"/>
          <w:lang w:val="nl-NL"/>
        </w:rPr>
      </w:pPr>
      <w:r w:rsidRPr="002D6EFD">
        <w:rPr>
          <w:rFonts w:cs="Times New Roman"/>
          <w:b/>
          <w:i/>
          <w:szCs w:val="28"/>
          <w:shd w:val="clear" w:color="auto" w:fill="FFFFFF"/>
          <w:lang w:val="nl-NL" w:eastAsia="ar-SA"/>
        </w:rPr>
        <w:t>Trả lời:</w:t>
      </w:r>
    </w:p>
    <w:p w:rsidR="00F045E8" w:rsidRPr="002D6EFD" w:rsidRDefault="00F045E8" w:rsidP="002D6EFD">
      <w:pPr>
        <w:rPr>
          <w:rFonts w:cs="Times New Roman"/>
          <w:szCs w:val="28"/>
        </w:rPr>
      </w:pPr>
      <w:r w:rsidRPr="002D6EFD">
        <w:rPr>
          <w:rFonts w:cs="Times New Roman"/>
          <w:szCs w:val="28"/>
        </w:rPr>
        <w:t>- Qua kiểm tra theo kiến nghị của cử tri là tuyến đường ĐT.653C (Hương lộ 39) có lý trình từ Km12+000 – Km16+636 qua xã Diên Lâm; năm 2023 bằng nguồn vốn sửa chữa định kỳ, Sở Giao thông vận tải đã triển khai thi công công trình Sửa chữa đường ĐT.653C (Hương lộ 39) từ đoạn Km13+007 – Km16+636 với quy mô sửa chữa các vị trí hư hỏng nền mặt đường, thảm tăng cường bê tông nhựa mặt đường, sửa chữa, bổ sung hệ thống thoát nước, an toàn giao thông.</w:t>
      </w:r>
    </w:p>
    <w:p w:rsidR="00F045E8" w:rsidRPr="002D6EFD" w:rsidRDefault="00F045E8" w:rsidP="002D6EFD">
      <w:pPr>
        <w:rPr>
          <w:rFonts w:cs="Times New Roman"/>
          <w:szCs w:val="28"/>
        </w:rPr>
      </w:pPr>
      <w:r w:rsidRPr="002D6EFD">
        <w:rPr>
          <w:rFonts w:cs="Times New Roman"/>
          <w:szCs w:val="28"/>
        </w:rPr>
        <w:t>- Sở Giao thông vận tải chỉ đạo Công ty Cổ phần Quản lý &amp; Xây dựng giao thông Khánh Hòa (đơn vị trúng thầu công tác quản lý, bảo dưỡng thường xuyên các tuyến đường tỉnh) trước mắt tiến hành phát quang, san gạt lề đất, đảm bảo giao thông đoạn đường trên để các phương tiện lưu thông an toàn; tập trung ưu tiên các vị trí đường cong khuất, mất an toàn.</w:t>
      </w:r>
    </w:p>
    <w:p w:rsidR="00F045E8" w:rsidRPr="00320C40" w:rsidRDefault="00F045E8" w:rsidP="002D6EFD">
      <w:pPr>
        <w:rPr>
          <w:rFonts w:cs="Times New Roman"/>
          <w:b/>
          <w:szCs w:val="28"/>
          <w:lang w:val="vi-VN"/>
        </w:rPr>
      </w:pPr>
      <w:r w:rsidRPr="00320C40">
        <w:rPr>
          <w:rFonts w:cs="Times New Roman"/>
          <w:b/>
          <w:i/>
          <w:szCs w:val="28"/>
          <w:lang w:val="vi-VN"/>
        </w:rPr>
        <w:t>Kiến nghị số 30:</w:t>
      </w:r>
      <w:r w:rsidRPr="00320C40">
        <w:rPr>
          <w:rFonts w:cs="Times New Roman"/>
          <w:b/>
          <w:szCs w:val="28"/>
          <w:lang w:val="vi-VN"/>
        </w:rPr>
        <w:t xml:space="preserve"> Hiện nay có ổ gà rất lớn tiềm ẩn nguy cơ tai nạn giao thông, đề nghị cần có kế hoạch sửa chữa sớm, kịp thời cho mùa mưa lũ, đảm bảo an toàn cho người tham gia giao thông </w:t>
      </w:r>
      <w:r w:rsidRPr="00320C40">
        <w:rPr>
          <w:rFonts w:cs="Times New Roman"/>
          <w:b/>
          <w:i/>
          <w:szCs w:val="28"/>
          <w:lang w:val="vi-VN"/>
        </w:rPr>
        <w:t>(cử tri xã Diên Phước)</w:t>
      </w:r>
      <w:r w:rsidRPr="00320C40">
        <w:rPr>
          <w:rFonts w:cs="Times New Roman"/>
          <w:b/>
          <w:szCs w:val="28"/>
          <w:lang w:val="vi-VN"/>
        </w:rPr>
        <w:t>.</w:t>
      </w:r>
    </w:p>
    <w:p w:rsidR="00F045E8" w:rsidRPr="002D6EFD" w:rsidRDefault="00F045E8" w:rsidP="002D6EFD">
      <w:pPr>
        <w:rPr>
          <w:rFonts w:cs="Times New Roman"/>
          <w:b/>
          <w:i/>
          <w:szCs w:val="28"/>
          <w:lang w:val="nl-NL"/>
        </w:rPr>
      </w:pPr>
      <w:r w:rsidRPr="002D6EFD">
        <w:rPr>
          <w:rFonts w:cs="Times New Roman"/>
          <w:b/>
          <w:i/>
          <w:szCs w:val="28"/>
          <w:shd w:val="clear" w:color="auto" w:fill="FFFFFF"/>
          <w:lang w:val="nl-NL" w:eastAsia="ar-SA"/>
        </w:rPr>
        <w:t>Trả lời:</w:t>
      </w:r>
    </w:p>
    <w:p w:rsidR="00F045E8" w:rsidRPr="00320C40" w:rsidRDefault="00F045E8" w:rsidP="002D6EFD">
      <w:pPr>
        <w:rPr>
          <w:rFonts w:cs="Times New Roman"/>
          <w:spacing w:val="-2"/>
          <w:szCs w:val="28"/>
        </w:rPr>
      </w:pPr>
      <w:r w:rsidRPr="00320C40">
        <w:rPr>
          <w:rFonts w:cs="Times New Roman"/>
          <w:spacing w:val="-2"/>
          <w:szCs w:val="28"/>
        </w:rPr>
        <w:t>- Trên địa bàn xã Diên Phước có 02 tuyến đường tỉnh đi ngang qua gồm: Đường ĐT.653 (Tỉnh lộ 2) và đường ĐT.653C (Hương lộ 39); qua công tác kiểm tra của Sở Giao thông vận tải, nhận thấy trên tuyến đường ĐT.653C (Hương lộ 39) có xuất hiện một vài đoạn bị rạn nứt mặt đường, có nguy cơ phát triển thành ổ gà; tuyến đường ĐT.653 (Tỉnh lộ 2) không xuất hiện ổ gà. Bằng nguồn vốn bảo dưỡng thường xuyên các tuyến đường tỉnh, Sở Giao thông vận tải cho sửa chữa các vị trí hư hỏng nêu trên đảm bảo an toàn giao thông cho các phương tiện lưu thông trên tuyến.</w:t>
      </w:r>
    </w:p>
    <w:p w:rsidR="00D43E0C" w:rsidRPr="00320C40" w:rsidRDefault="00D43E0C" w:rsidP="002D6EFD">
      <w:pPr>
        <w:rPr>
          <w:rFonts w:cs="Times New Roman"/>
          <w:b/>
          <w:szCs w:val="28"/>
          <w:lang w:val="vi-VN"/>
        </w:rPr>
      </w:pPr>
      <w:r w:rsidRPr="00320C40">
        <w:rPr>
          <w:rFonts w:cs="Times New Roman"/>
          <w:b/>
          <w:i/>
          <w:szCs w:val="28"/>
          <w:lang w:val="vi-VN"/>
        </w:rPr>
        <w:t>Kiến nghị số 31:</w:t>
      </w:r>
      <w:r w:rsidRPr="00320C40">
        <w:rPr>
          <w:rFonts w:cs="Times New Roman"/>
          <w:b/>
          <w:szCs w:val="28"/>
          <w:lang w:val="vi-VN"/>
        </w:rPr>
        <w:t xml:space="preserve"> Dọc đường Hương lộ 62, nước theo hướng núi chảy xuống gây sạt lở làm hư hỏng đường giao thông. Cử tri kiến nghị tỉnh xây dựng các hệ thống cống thoát nước để giảm xói lở đường, đất ảnh hưởng an toàn người dân </w:t>
      </w:r>
      <w:r w:rsidRPr="00320C40">
        <w:rPr>
          <w:rFonts w:cs="Times New Roman"/>
          <w:b/>
          <w:i/>
          <w:szCs w:val="28"/>
          <w:lang w:val="vi-VN"/>
        </w:rPr>
        <w:t>(cử tri xã Diên Tân)</w:t>
      </w:r>
      <w:r w:rsidRPr="00320C40">
        <w:rPr>
          <w:rFonts w:cs="Times New Roman"/>
          <w:b/>
          <w:szCs w:val="28"/>
          <w:lang w:val="vi-VN"/>
        </w:rPr>
        <w:t>.</w:t>
      </w:r>
    </w:p>
    <w:p w:rsidR="00D43E0C" w:rsidRPr="002D6EFD" w:rsidRDefault="00D43E0C" w:rsidP="002D6EFD">
      <w:pPr>
        <w:rPr>
          <w:rFonts w:cs="Times New Roman"/>
          <w:b/>
          <w:i/>
          <w:szCs w:val="28"/>
          <w:lang w:val="nl-NL"/>
        </w:rPr>
      </w:pPr>
      <w:r w:rsidRPr="002D6EFD">
        <w:rPr>
          <w:rFonts w:cs="Times New Roman"/>
          <w:b/>
          <w:i/>
          <w:szCs w:val="28"/>
          <w:shd w:val="clear" w:color="auto" w:fill="FFFFFF"/>
          <w:lang w:val="nl-NL" w:eastAsia="ar-SA"/>
        </w:rPr>
        <w:t>Trả lời:</w:t>
      </w:r>
    </w:p>
    <w:p w:rsidR="00D43E0C" w:rsidRPr="002D6EFD" w:rsidRDefault="00D43E0C" w:rsidP="002D6EFD">
      <w:pPr>
        <w:rPr>
          <w:rFonts w:cs="Times New Roman"/>
          <w:szCs w:val="28"/>
        </w:rPr>
      </w:pPr>
      <w:r w:rsidRPr="002D6EFD">
        <w:rPr>
          <w:rFonts w:cs="Times New Roman"/>
          <w:szCs w:val="28"/>
        </w:rPr>
        <w:t xml:space="preserve">- Đường ĐT.653D (Hương lộ 62) dài 15,072km có điểm đầu giao với Tỉnh lộ 2 tại xã Diên Phước, Diên Khánh, điểm cuối giao với Tỉnh lộ 2 tại xã Sông Cầu, Khánh Vĩnh, đoạn tuyến theo kiến nghị của cử tri dài khoảng 2,4km có lý trình từ Km4+600 – Km7+000 phía bên phải tuyến có địa hình đất triền núi. </w:t>
      </w:r>
    </w:p>
    <w:p w:rsidR="00D43E0C" w:rsidRDefault="00D43E0C" w:rsidP="002D6EFD">
      <w:pPr>
        <w:rPr>
          <w:rFonts w:cs="Times New Roman"/>
          <w:szCs w:val="28"/>
        </w:rPr>
      </w:pPr>
      <w:r w:rsidRPr="002D6EFD">
        <w:rPr>
          <w:rFonts w:cs="Times New Roman"/>
          <w:szCs w:val="28"/>
        </w:rPr>
        <w:lastRenderedPageBreak/>
        <w:t>- Năm 2024 bằng nguồn vốn sửa chữa định kỳ, Sở Giao thông vận tải  đã triển khai thi công công trình Sửa chữa đường ĐT.653D (Hương lộ 62) với quy mô sửa chữa các vị trí hư hỏng nền mặt đường, thảm tăng cường bê tông nhựa mặt đường, sửa chữa, bổ sung hệ thống thoát nước, an toàn giao thông, công trình nghiệm thu và đưa vào sử dụng trước Tết Âm lịch 2024, đảm bảo an toàn giao thông cho các phương tiện lưu thông trên tuyến.</w:t>
      </w:r>
    </w:p>
    <w:p w:rsidR="00320C40" w:rsidRPr="002D6EFD" w:rsidRDefault="00320C40" w:rsidP="002D6EFD">
      <w:pPr>
        <w:rPr>
          <w:rFonts w:cs="Times New Roman"/>
          <w:szCs w:val="28"/>
        </w:rPr>
      </w:pPr>
    </w:p>
    <w:p w:rsidR="00D43E0C" w:rsidRDefault="00D43E0C" w:rsidP="00320C40">
      <w:pPr>
        <w:ind w:firstLine="0"/>
        <w:jc w:val="center"/>
        <w:rPr>
          <w:rFonts w:cs="Times New Roman"/>
          <w:b/>
          <w:szCs w:val="28"/>
        </w:rPr>
      </w:pPr>
      <w:r w:rsidRPr="002D6EFD">
        <w:rPr>
          <w:rFonts w:cs="Times New Roman"/>
          <w:b/>
          <w:szCs w:val="28"/>
        </w:rPr>
        <w:t>PHẦN II. KIẾN NGHỊ QUA NHIỀU KỲ HỌP</w:t>
      </w:r>
    </w:p>
    <w:p w:rsidR="00320C40" w:rsidRPr="002D6EFD" w:rsidRDefault="00320C40" w:rsidP="00320C40">
      <w:pPr>
        <w:ind w:firstLine="0"/>
        <w:jc w:val="center"/>
        <w:rPr>
          <w:rFonts w:cs="Times New Roman"/>
          <w:b/>
          <w:szCs w:val="28"/>
        </w:rPr>
      </w:pPr>
    </w:p>
    <w:p w:rsidR="00ED01A6" w:rsidRDefault="00ED01A6" w:rsidP="00320C40">
      <w:pPr>
        <w:pStyle w:val="BodyText"/>
        <w:spacing w:before="60" w:after="60" w:line="276" w:lineRule="auto"/>
        <w:ind w:left="0" w:right="0" w:firstLine="0"/>
        <w:jc w:val="center"/>
        <w:rPr>
          <w:b/>
          <w:lang w:val="nl-NL"/>
        </w:rPr>
      </w:pPr>
      <w:r w:rsidRPr="002D6EFD">
        <w:rPr>
          <w:b/>
          <w:lang w:val="nl-NL"/>
        </w:rPr>
        <w:t>PHẦN III. KIẾN NGHỊ CỤ THỂ CỦA ĐỊA PHƯƠNG</w:t>
      </w:r>
    </w:p>
    <w:p w:rsidR="00320C40" w:rsidRPr="002D6EFD" w:rsidRDefault="00320C40" w:rsidP="00320C40">
      <w:pPr>
        <w:pStyle w:val="BodyText"/>
        <w:spacing w:before="60" w:after="60" w:line="276" w:lineRule="auto"/>
        <w:ind w:left="0" w:right="0" w:firstLine="0"/>
        <w:jc w:val="center"/>
        <w:rPr>
          <w:b/>
          <w:lang w:val="nl-NL"/>
        </w:rPr>
      </w:pPr>
    </w:p>
    <w:p w:rsidR="002851D1" w:rsidRPr="00320C40" w:rsidRDefault="002851D1" w:rsidP="002D6EFD">
      <w:pPr>
        <w:rPr>
          <w:rFonts w:cs="Times New Roman"/>
          <w:b/>
          <w:i/>
          <w:szCs w:val="28"/>
          <w:lang w:val="vi-VN"/>
        </w:rPr>
      </w:pPr>
      <w:r w:rsidRPr="00320C40">
        <w:rPr>
          <w:rFonts w:cs="Times New Roman"/>
          <w:b/>
          <w:i/>
          <w:szCs w:val="28"/>
          <w:shd w:val="clear" w:color="auto" w:fill="FFFFFF"/>
          <w:lang w:val="vi-VN"/>
        </w:rPr>
        <w:t xml:space="preserve">Kiến nghị số </w:t>
      </w:r>
      <w:r w:rsidRPr="00320C40">
        <w:rPr>
          <w:rFonts w:cs="Times New Roman"/>
          <w:b/>
          <w:i/>
          <w:szCs w:val="28"/>
          <w:shd w:val="clear" w:color="auto" w:fill="FFFFFF"/>
        </w:rPr>
        <w:t>90</w:t>
      </w:r>
      <w:r w:rsidRPr="00320C40">
        <w:rPr>
          <w:rFonts w:cs="Times New Roman"/>
          <w:b/>
          <w:i/>
          <w:szCs w:val="28"/>
          <w:shd w:val="clear" w:color="auto" w:fill="FFFFFF"/>
          <w:lang w:val="vi-VN"/>
        </w:rPr>
        <w:t>:</w:t>
      </w:r>
      <w:r w:rsidRPr="00320C40">
        <w:rPr>
          <w:rFonts w:cs="Times New Roman"/>
          <w:b/>
          <w:i/>
          <w:szCs w:val="28"/>
          <w:shd w:val="clear" w:color="auto" w:fill="FFFFFF"/>
        </w:rPr>
        <w:t xml:space="preserve"> </w:t>
      </w:r>
      <w:r w:rsidRPr="00320C40">
        <w:rPr>
          <w:rFonts w:cs="Times New Roman"/>
          <w:b/>
          <w:szCs w:val="28"/>
          <w:lang w:val="vi-VN"/>
        </w:rPr>
        <w:t xml:space="preserve">Cử tri đề nghị tỉnh xem xét, nghiên cứu rút ngắn khoảng cách của dải phân cách khu vực trước cổng vào Trung tâm y tế huyện Diên Khánh để tạo điều kiện thuận lợi hơn cho người dân đi lại vào khu vực khám chữa bệnh </w:t>
      </w:r>
      <w:r w:rsidRPr="00320C40">
        <w:rPr>
          <w:rFonts w:cs="Times New Roman"/>
          <w:b/>
          <w:i/>
          <w:szCs w:val="28"/>
          <w:lang w:val="vi-VN"/>
        </w:rPr>
        <w:t>(xã Diên Tân).</w:t>
      </w:r>
    </w:p>
    <w:p w:rsidR="002851D1" w:rsidRPr="002D6EFD" w:rsidRDefault="002851D1" w:rsidP="002D6EFD">
      <w:pPr>
        <w:rPr>
          <w:rFonts w:cs="Times New Roman"/>
          <w:b/>
          <w:i/>
          <w:szCs w:val="28"/>
          <w:lang w:val="nl-NL"/>
        </w:rPr>
      </w:pPr>
      <w:r w:rsidRPr="002D6EFD">
        <w:rPr>
          <w:rFonts w:cs="Times New Roman"/>
          <w:b/>
          <w:i/>
          <w:szCs w:val="28"/>
          <w:shd w:val="clear" w:color="auto" w:fill="FFFFFF"/>
          <w:lang w:val="nl-NL" w:eastAsia="ar-SA"/>
        </w:rPr>
        <w:t>Trả lời:</w:t>
      </w:r>
    </w:p>
    <w:p w:rsidR="002851D1" w:rsidRPr="002D6EFD" w:rsidRDefault="002851D1" w:rsidP="002D6EFD">
      <w:pPr>
        <w:rPr>
          <w:rFonts w:cs="Times New Roman"/>
          <w:szCs w:val="28"/>
        </w:rPr>
      </w:pPr>
      <w:r w:rsidRPr="002D6EFD">
        <w:rPr>
          <w:rFonts w:cs="Times New Roman"/>
          <w:szCs w:val="28"/>
        </w:rPr>
        <w:t xml:space="preserve">Khu vực kiến nghị trước cổng vào Trung tâm y tế huyện Diên Khánh tại Km1454+250, bên phải tuyến Quốc lộ 1, huyện Diên Khánh, tuyến Quốc lộ 1 thuộc thẩm quyền quản lý của Bộ Giao thông vận tải, Cục Đường bộ Việt Nam, Khu Quản lý đường bộ III và Văn phòng quản lý đường bộ III.3. </w:t>
      </w:r>
    </w:p>
    <w:p w:rsidR="002851D1" w:rsidRPr="00320C40" w:rsidRDefault="002851D1" w:rsidP="002D6EFD">
      <w:pPr>
        <w:rPr>
          <w:rFonts w:cs="Times New Roman"/>
          <w:spacing w:val="-2"/>
          <w:szCs w:val="28"/>
        </w:rPr>
      </w:pPr>
      <w:r w:rsidRPr="00320C40">
        <w:rPr>
          <w:rFonts w:cs="Times New Roman"/>
          <w:spacing w:val="-2"/>
          <w:szCs w:val="28"/>
        </w:rPr>
        <w:t>Theo ý kiến của Khu Quản lý đường bộ III tại Văn bản số 2140/KQLĐBIII-QLBTĐB ngày 29/8/2024, đoạn tuyến đi qua Trung tâm y tế huyện Diên Khánh có quy mô là đường cấp III đồng bằng nằm trong khu đông dân cư; Kết cấu là mặt đường bê tông nhựa có bề rộng Bm=19,5m, nền đường Bn=20,5m, có 06 làn xe (4 làn xe cơ giới và 2 làn xe thô sơ), có dải phân cách giữa (DPCG) bằng bê tông cốt thép.</w:t>
      </w:r>
    </w:p>
    <w:p w:rsidR="002851D1" w:rsidRPr="00320C40" w:rsidRDefault="002851D1" w:rsidP="002D6EFD">
      <w:pPr>
        <w:rPr>
          <w:rFonts w:cs="Times New Roman"/>
          <w:spacing w:val="-2"/>
          <w:szCs w:val="28"/>
        </w:rPr>
      </w:pPr>
      <w:r w:rsidRPr="00320C40">
        <w:rPr>
          <w:rFonts w:cs="Times New Roman"/>
          <w:spacing w:val="-2"/>
          <w:szCs w:val="28"/>
        </w:rPr>
        <w:t>Các điểm mở DPCG liền kề với vị trí Trung tâm y tế huyện Diên Khánh trên Quốc lộ 1: ở phía Bắc tại Km1453+380 (cách 870m); phía Nam tại Km1454+350 (cách 100m) và tại Km1454+430 (cách 180m), hai điểm mở phía Nam này là đường dẫn vào và ra khỏi nút giao Quốc lộ 1 với đường Tỉnh lộ 8 ở bên phải tuyến Quốc lộ 1; tại nút giao giữa Quốc lộ 1 và Tỉnh lộ 8 có hệ thống đèn tín hiệu (xanh - vàng - đỏ) điều tiết giao thông. Tại Km1454+220 (P) có đường ngang dân sinh bằng bê thông nhựa mặt đường B=3,5-4m và dân cư sinh sống đông đúc trên đường ngang này.</w:t>
      </w:r>
    </w:p>
    <w:p w:rsidR="002851D1" w:rsidRPr="002D6EFD" w:rsidRDefault="002851D1" w:rsidP="002D6EFD">
      <w:pPr>
        <w:rPr>
          <w:rFonts w:cs="Times New Roman"/>
          <w:szCs w:val="28"/>
        </w:rPr>
      </w:pPr>
      <w:r w:rsidRPr="002D6EFD">
        <w:rPr>
          <w:rFonts w:cs="Times New Roman"/>
          <w:szCs w:val="28"/>
        </w:rPr>
        <w:t>Qua theo dõi từ năm 2021 đến nay, tại khu vực nêu trên chưa xảy ra tai nạn giao thông, tổ chức giao thông phạm vi khu vực thông suốt không gây ùn tắc; tuy nhiên, có hiện tượng người tham gia giao thông đi ngược chiều từ vị trí điểm mở Km1354+350 (ở phía bên phải) về Trung tâm y tế huyện hoặc vào khu dân cư lân cận đường ngang tại Km1454+220(P).</w:t>
      </w:r>
    </w:p>
    <w:p w:rsidR="002851D1" w:rsidRPr="002D6EFD" w:rsidRDefault="002851D1" w:rsidP="002D6EFD">
      <w:pPr>
        <w:rPr>
          <w:rFonts w:cs="Times New Roman"/>
          <w:szCs w:val="28"/>
        </w:rPr>
      </w:pPr>
      <w:r w:rsidRPr="002D6EFD">
        <w:rPr>
          <w:rFonts w:cs="Times New Roman"/>
          <w:szCs w:val="28"/>
        </w:rPr>
        <w:lastRenderedPageBreak/>
        <w:t>Mặt khác, khu vực nút giao giữa Quốc lộ 1 với Tỉnh lộ 8 và trước Trung tâm y tế huyện Diên Khánh lưu lượng phương tiện tham gia giao thông trên tuyến rất lớn (do đây là tuyến đường gần như độc đạo để lưu thông theo hướng Bắc - Nam và Nam - Bắc); đặc biệt là trên tuyến Quốc lộ 1 vào giờ cao điểm các loại phương tiện dừng chờ đèn tín hiệu kéo dài vượt qua cổng Trung tâm y tế huyện Diên Khánh, nếu mở thêm điểm mở DPCG trước Trung tâm y tế huyện Diên Khánh thì khoảng cách giữa 02 điểm mở DPCG trên Quốc lộ 1 là quá gần (chỉ khoảng 100m) không đảm bảo quy định, đồng thời dễ gây xung đột giao cắt đối với các xe dừng chờ đèn tín hiệu và xe vào Trung tâm y tế huyện (nếu mở DPCG tại vị trí này). Việc mở nhiều DPCG làm chỗ quay đầu xe không đảm bảo theo quy định cũng sẽ làm tăng nguy cơ gây mất an toàn giao thông.</w:t>
      </w:r>
    </w:p>
    <w:p w:rsidR="002851D1" w:rsidRPr="00320C40" w:rsidRDefault="002851D1" w:rsidP="002D6EFD">
      <w:pPr>
        <w:rPr>
          <w:rFonts w:cs="Times New Roman"/>
          <w:b/>
          <w:i/>
          <w:szCs w:val="28"/>
          <w:lang w:val="vi-VN"/>
        </w:rPr>
      </w:pPr>
      <w:r w:rsidRPr="00320C40">
        <w:rPr>
          <w:rFonts w:cs="Times New Roman"/>
          <w:b/>
          <w:i/>
          <w:szCs w:val="28"/>
        </w:rPr>
        <w:t>Kiến nghị số 91:</w:t>
      </w:r>
      <w:r w:rsidRPr="00320C40">
        <w:rPr>
          <w:rFonts w:cs="Times New Roman"/>
          <w:b/>
          <w:szCs w:val="28"/>
        </w:rPr>
        <w:t xml:space="preserve"> Cử tri phản ánh phần ruộng đoạn Quốc lộ 27C đường gom trước trường Võ Nguyên Giáp, sau khi quy hoạch diện tích còn lại nhỏ hẹp (khoảng 01ha, dài 300m, rộng 2 - 3,5m). Từ khi làm đường đến nay, thường xuyên bị thiếu nước vào mùa khô, ngập úng vào mùa mưa, ảnh hưởng đến năng suất, hiệu quả kinh tế. Cử tri kiến nghị tỉnh xem xét thu hồi luôn phần diện tích ruộng còn lại và đền bù để người dân có điều kiện chuyển đổi mục đích s</w:t>
      </w:r>
      <w:r w:rsidRPr="00320C40">
        <w:rPr>
          <w:rFonts w:cs="Times New Roman"/>
          <w:b/>
          <w:szCs w:val="28"/>
          <w:lang w:val="vi-VN"/>
        </w:rPr>
        <w:t xml:space="preserve">ản xuất, ổn định cuộc sống </w:t>
      </w:r>
      <w:r w:rsidRPr="00320C40">
        <w:rPr>
          <w:rFonts w:cs="Times New Roman"/>
          <w:b/>
          <w:i/>
          <w:szCs w:val="28"/>
          <w:lang w:val="vi-VN"/>
        </w:rPr>
        <w:t>(xã Diên Thạnh).</w:t>
      </w:r>
    </w:p>
    <w:p w:rsidR="002851D1" w:rsidRPr="002D6EFD" w:rsidRDefault="002851D1" w:rsidP="002D6EFD">
      <w:pPr>
        <w:rPr>
          <w:rFonts w:cs="Times New Roman"/>
          <w:szCs w:val="28"/>
        </w:rPr>
      </w:pPr>
      <w:r w:rsidRPr="002D6EFD">
        <w:rPr>
          <w:rFonts w:cs="Times New Roman"/>
          <w:b/>
          <w:i/>
          <w:szCs w:val="28"/>
        </w:rPr>
        <w:t>Trả lời:</w:t>
      </w:r>
      <w:r w:rsidRPr="002D6EFD">
        <w:rPr>
          <w:rFonts w:cs="Times New Roman"/>
          <w:i/>
          <w:szCs w:val="28"/>
        </w:rPr>
        <w:t xml:space="preserve"> </w:t>
      </w:r>
      <w:r w:rsidRPr="002D6EFD">
        <w:rPr>
          <w:rFonts w:cs="Times New Roman"/>
          <w:szCs w:val="28"/>
        </w:rPr>
        <w:t>Phần đất (đất lúa) nằm giữa đường Quốc lộ 27C với Trường PTTH Võ Nguyên Giáp, hiện nay theo Quy hoạch sử dụng đất đến năm 2030 huyện Diên Khánh được phê duyệt tại Quyết định số 533/QĐ-UBND ngày 21/02/2022 của UBND tỉnh được quy hoạch là đất giao thông. Phần đất lúa này thuộc ranh giới dự án Khu đô thị hành chính huyện Diên Khánh. Ngày 29/11/2024, UBND huyện Diên Khánh có Thông báo số 539/TB-UBND về việc thu hồi đất để thực hiện dự án Khu đô thị hành chính huyện Diên Khánh, quy mô sử dụng đất: 89,1ha. Hiện nay, Trung tâm Phát triển Quỹ đất huyện Diên Khánh đang phối hợp các cơ quan, đơn vị có liên quan để khảo sát, đo đạc, kiểm đếm thu hồi đất theo quy định.</w:t>
      </w:r>
    </w:p>
    <w:p w:rsidR="002851D1" w:rsidRPr="00320C40" w:rsidRDefault="002851D1" w:rsidP="002D6EFD">
      <w:pPr>
        <w:rPr>
          <w:rFonts w:cs="Times New Roman"/>
          <w:b/>
          <w:i/>
          <w:szCs w:val="28"/>
          <w:lang w:val="vi-VN"/>
        </w:rPr>
      </w:pPr>
      <w:r w:rsidRPr="00320C40">
        <w:rPr>
          <w:rFonts w:cs="Times New Roman"/>
          <w:b/>
          <w:i/>
          <w:szCs w:val="28"/>
          <w:lang w:val="vi-VN"/>
        </w:rPr>
        <w:t xml:space="preserve">Kiến nghị số </w:t>
      </w:r>
      <w:r w:rsidRPr="00320C40">
        <w:rPr>
          <w:rFonts w:cs="Times New Roman"/>
          <w:b/>
          <w:i/>
          <w:szCs w:val="28"/>
        </w:rPr>
        <w:t>92</w:t>
      </w:r>
      <w:r w:rsidRPr="00320C40">
        <w:rPr>
          <w:rFonts w:cs="Times New Roman"/>
          <w:b/>
          <w:i/>
          <w:szCs w:val="28"/>
          <w:lang w:val="vi-VN"/>
        </w:rPr>
        <w:t>:</w:t>
      </w:r>
      <w:r w:rsidRPr="00320C40">
        <w:rPr>
          <w:rFonts w:cs="Times New Roman"/>
          <w:b/>
          <w:i/>
          <w:szCs w:val="28"/>
        </w:rPr>
        <w:t xml:space="preserve"> </w:t>
      </w:r>
      <w:r w:rsidRPr="00320C40">
        <w:rPr>
          <w:rFonts w:cs="Times New Roman"/>
          <w:b/>
          <w:szCs w:val="28"/>
          <w:lang w:val="vi-VN"/>
        </w:rPr>
        <w:t xml:space="preserve">Hiện nay, một số hộ dân thuộc thôn Xuân Phú 2 có ruộng nằm phía trên đường cao tốc, không thể tiếp tục sản xuất. Cử tri đề nghị tỉnh nghiên cứu chuyển đổi mục đích sử dụng cho bà con Nhân dân, tạo điều kiện phát triển sản xuất </w:t>
      </w:r>
      <w:r w:rsidRPr="00320C40">
        <w:rPr>
          <w:rFonts w:cs="Times New Roman"/>
          <w:b/>
          <w:i/>
          <w:szCs w:val="28"/>
          <w:lang w:val="vi-VN"/>
        </w:rPr>
        <w:t>(xã Suối Tiên).</w:t>
      </w:r>
    </w:p>
    <w:p w:rsidR="00D43E0C" w:rsidRPr="002D6EFD" w:rsidRDefault="002851D1" w:rsidP="002D6EFD">
      <w:pPr>
        <w:rPr>
          <w:rFonts w:cs="Times New Roman"/>
          <w:szCs w:val="28"/>
        </w:rPr>
      </w:pPr>
      <w:r w:rsidRPr="002D6EFD">
        <w:rPr>
          <w:rFonts w:cs="Times New Roman"/>
          <w:b/>
          <w:i/>
          <w:szCs w:val="28"/>
        </w:rPr>
        <w:t>Trả lời:</w:t>
      </w:r>
      <w:r w:rsidRPr="002D6EFD">
        <w:rPr>
          <w:rFonts w:cs="Times New Roman"/>
          <w:i/>
          <w:szCs w:val="28"/>
        </w:rPr>
        <w:t xml:space="preserve"> </w:t>
      </w:r>
      <w:r w:rsidRPr="002D6EFD">
        <w:rPr>
          <w:rFonts w:cs="Times New Roman"/>
          <w:szCs w:val="28"/>
        </w:rPr>
        <w:t>Hiện nay,</w:t>
      </w:r>
      <w:r w:rsidRPr="002D6EFD">
        <w:rPr>
          <w:rFonts w:cs="Times New Roman"/>
          <w:i/>
          <w:szCs w:val="28"/>
        </w:rPr>
        <w:t xml:space="preserve"> </w:t>
      </w:r>
      <w:r w:rsidRPr="002D6EFD">
        <w:rPr>
          <w:rFonts w:cs="Times New Roman"/>
          <w:szCs w:val="28"/>
        </w:rPr>
        <w:t>Phòng Tài nguyên và Môi trường huyện Diên Khánh đã phối hợp UBND xã Suối Tiên kiểm tra hiện trạng sử dụng đất. Qua kiểm tra, khu vực ruộng cử tri xã Suối Tiên kiến nghị thuộc thửa đất số 334 tờ bản đồ số 03 xã Suối Tiên, thửa đất tiếp giáp đường gom thuộc đường bộ Cao tốc Bắc Nam, có hệ thống mương tưới, tiêu nước bảo đảm việc canh tác sử dụng đất để trồng lúa.</w:t>
      </w:r>
      <w:r w:rsidR="00320C40">
        <w:rPr>
          <w:rFonts w:cs="Times New Roman"/>
          <w:szCs w:val="28"/>
        </w:rPr>
        <w:t>/.</w:t>
      </w:r>
    </w:p>
    <w:sectPr w:rsidR="00D43E0C" w:rsidRPr="002D6EFD" w:rsidSect="001C649C">
      <w:pgSz w:w="11907" w:h="16840" w:code="9"/>
      <w:pgMar w:top="1135" w:right="1134" w:bottom="1135"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C1793"/>
    <w:multiLevelType w:val="hybridMultilevel"/>
    <w:tmpl w:val="4AAADC04"/>
    <w:lvl w:ilvl="0" w:tplc="38DCDDF8">
      <w:start w:val="1"/>
      <w:numFmt w:val="decimal"/>
      <w:lvlText w:val="%1."/>
      <w:lvlJc w:val="left"/>
      <w:pPr>
        <w:ind w:left="241" w:hanging="280"/>
      </w:pPr>
      <w:rPr>
        <w:rFonts w:hint="default"/>
        <w:spacing w:val="0"/>
        <w:w w:val="100"/>
        <w:lang w:val="vi" w:eastAsia="en-US" w:bidi="ar-SA"/>
      </w:rPr>
    </w:lvl>
    <w:lvl w:ilvl="1" w:tplc="1DE40D1A">
      <w:numFmt w:val="bullet"/>
      <w:lvlText w:val="-"/>
      <w:lvlJc w:val="left"/>
      <w:pPr>
        <w:ind w:left="112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E81E5C40">
      <w:numFmt w:val="bullet"/>
      <w:lvlText w:val="•"/>
      <w:lvlJc w:val="left"/>
      <w:pPr>
        <w:ind w:left="2085" w:hanging="164"/>
      </w:pPr>
      <w:rPr>
        <w:rFonts w:hint="default"/>
        <w:lang w:val="vi" w:eastAsia="en-US" w:bidi="ar-SA"/>
      </w:rPr>
    </w:lvl>
    <w:lvl w:ilvl="3" w:tplc="844A819C">
      <w:numFmt w:val="bullet"/>
      <w:lvlText w:val="•"/>
      <w:lvlJc w:val="left"/>
      <w:pPr>
        <w:ind w:left="3050" w:hanging="164"/>
      </w:pPr>
      <w:rPr>
        <w:rFonts w:hint="default"/>
        <w:lang w:val="vi" w:eastAsia="en-US" w:bidi="ar-SA"/>
      </w:rPr>
    </w:lvl>
    <w:lvl w:ilvl="4" w:tplc="CCE88D40">
      <w:numFmt w:val="bullet"/>
      <w:lvlText w:val="•"/>
      <w:lvlJc w:val="left"/>
      <w:pPr>
        <w:ind w:left="4015" w:hanging="164"/>
      </w:pPr>
      <w:rPr>
        <w:rFonts w:hint="default"/>
        <w:lang w:val="vi" w:eastAsia="en-US" w:bidi="ar-SA"/>
      </w:rPr>
    </w:lvl>
    <w:lvl w:ilvl="5" w:tplc="312E21C8">
      <w:numFmt w:val="bullet"/>
      <w:lvlText w:val="•"/>
      <w:lvlJc w:val="left"/>
      <w:pPr>
        <w:ind w:left="4980" w:hanging="164"/>
      </w:pPr>
      <w:rPr>
        <w:rFonts w:hint="default"/>
        <w:lang w:val="vi" w:eastAsia="en-US" w:bidi="ar-SA"/>
      </w:rPr>
    </w:lvl>
    <w:lvl w:ilvl="6" w:tplc="5DD04F3A">
      <w:numFmt w:val="bullet"/>
      <w:lvlText w:val="•"/>
      <w:lvlJc w:val="left"/>
      <w:pPr>
        <w:ind w:left="5946" w:hanging="164"/>
      </w:pPr>
      <w:rPr>
        <w:rFonts w:hint="default"/>
        <w:lang w:val="vi" w:eastAsia="en-US" w:bidi="ar-SA"/>
      </w:rPr>
    </w:lvl>
    <w:lvl w:ilvl="7" w:tplc="B420B220">
      <w:numFmt w:val="bullet"/>
      <w:lvlText w:val="•"/>
      <w:lvlJc w:val="left"/>
      <w:pPr>
        <w:ind w:left="6911" w:hanging="164"/>
      </w:pPr>
      <w:rPr>
        <w:rFonts w:hint="default"/>
        <w:lang w:val="vi" w:eastAsia="en-US" w:bidi="ar-SA"/>
      </w:rPr>
    </w:lvl>
    <w:lvl w:ilvl="8" w:tplc="EFD416D0">
      <w:numFmt w:val="bullet"/>
      <w:lvlText w:val="•"/>
      <w:lvlJc w:val="left"/>
      <w:pPr>
        <w:ind w:left="7876" w:hanging="164"/>
      </w:pPr>
      <w:rPr>
        <w:rFonts w:hint="default"/>
        <w:lang w:val="vi" w:eastAsia="en-US" w:bidi="ar-SA"/>
      </w:rPr>
    </w:lvl>
  </w:abstractNum>
  <w:abstractNum w:abstractNumId="1" w15:restartNumberingAfterBreak="0">
    <w:nsid w:val="22A2591F"/>
    <w:multiLevelType w:val="hybridMultilevel"/>
    <w:tmpl w:val="82A0D5DC"/>
    <w:lvl w:ilvl="0" w:tplc="FEAA477A">
      <w:start w:val="1"/>
      <w:numFmt w:val="lowerLetter"/>
      <w:lvlText w:val="%1)"/>
      <w:lvlJc w:val="left"/>
      <w:pPr>
        <w:ind w:left="1148"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90B61BBA">
      <w:numFmt w:val="bullet"/>
      <w:lvlText w:val="•"/>
      <w:lvlJc w:val="left"/>
      <w:pPr>
        <w:ind w:left="2002" w:hanging="288"/>
      </w:pPr>
      <w:rPr>
        <w:rFonts w:hint="default"/>
        <w:lang w:val="vi" w:eastAsia="en-US" w:bidi="ar-SA"/>
      </w:rPr>
    </w:lvl>
    <w:lvl w:ilvl="2" w:tplc="EDA45C04">
      <w:numFmt w:val="bullet"/>
      <w:lvlText w:val="•"/>
      <w:lvlJc w:val="left"/>
      <w:pPr>
        <w:ind w:left="2864" w:hanging="288"/>
      </w:pPr>
      <w:rPr>
        <w:rFonts w:hint="default"/>
        <w:lang w:val="vi" w:eastAsia="en-US" w:bidi="ar-SA"/>
      </w:rPr>
    </w:lvl>
    <w:lvl w:ilvl="3" w:tplc="96E451FE">
      <w:numFmt w:val="bullet"/>
      <w:lvlText w:val="•"/>
      <w:lvlJc w:val="left"/>
      <w:pPr>
        <w:ind w:left="3726" w:hanging="288"/>
      </w:pPr>
      <w:rPr>
        <w:rFonts w:hint="default"/>
        <w:lang w:val="vi" w:eastAsia="en-US" w:bidi="ar-SA"/>
      </w:rPr>
    </w:lvl>
    <w:lvl w:ilvl="4" w:tplc="F96C5CFC">
      <w:numFmt w:val="bullet"/>
      <w:lvlText w:val="•"/>
      <w:lvlJc w:val="left"/>
      <w:pPr>
        <w:ind w:left="4588" w:hanging="288"/>
      </w:pPr>
      <w:rPr>
        <w:rFonts w:hint="default"/>
        <w:lang w:val="vi" w:eastAsia="en-US" w:bidi="ar-SA"/>
      </w:rPr>
    </w:lvl>
    <w:lvl w:ilvl="5" w:tplc="977E698A">
      <w:numFmt w:val="bullet"/>
      <w:lvlText w:val="•"/>
      <w:lvlJc w:val="left"/>
      <w:pPr>
        <w:ind w:left="5450" w:hanging="288"/>
      </w:pPr>
      <w:rPr>
        <w:rFonts w:hint="default"/>
        <w:lang w:val="vi" w:eastAsia="en-US" w:bidi="ar-SA"/>
      </w:rPr>
    </w:lvl>
    <w:lvl w:ilvl="6" w:tplc="5D1A413E">
      <w:numFmt w:val="bullet"/>
      <w:lvlText w:val="•"/>
      <w:lvlJc w:val="left"/>
      <w:pPr>
        <w:ind w:left="6312" w:hanging="288"/>
      </w:pPr>
      <w:rPr>
        <w:rFonts w:hint="default"/>
        <w:lang w:val="vi" w:eastAsia="en-US" w:bidi="ar-SA"/>
      </w:rPr>
    </w:lvl>
    <w:lvl w:ilvl="7" w:tplc="54B2A540">
      <w:numFmt w:val="bullet"/>
      <w:lvlText w:val="•"/>
      <w:lvlJc w:val="left"/>
      <w:pPr>
        <w:ind w:left="7174" w:hanging="288"/>
      </w:pPr>
      <w:rPr>
        <w:rFonts w:hint="default"/>
        <w:lang w:val="vi" w:eastAsia="en-US" w:bidi="ar-SA"/>
      </w:rPr>
    </w:lvl>
    <w:lvl w:ilvl="8" w:tplc="17D219DC">
      <w:numFmt w:val="bullet"/>
      <w:lvlText w:val="•"/>
      <w:lvlJc w:val="left"/>
      <w:pPr>
        <w:ind w:left="8036" w:hanging="288"/>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F08"/>
    <w:rsid w:val="00163488"/>
    <w:rsid w:val="00190692"/>
    <w:rsid w:val="001C649C"/>
    <w:rsid w:val="001E5F4C"/>
    <w:rsid w:val="002851D1"/>
    <w:rsid w:val="002B66ED"/>
    <w:rsid w:val="002D6EFD"/>
    <w:rsid w:val="00320C40"/>
    <w:rsid w:val="00353FB7"/>
    <w:rsid w:val="0064786C"/>
    <w:rsid w:val="006A1CED"/>
    <w:rsid w:val="00864F08"/>
    <w:rsid w:val="00A74154"/>
    <w:rsid w:val="00AD6919"/>
    <w:rsid w:val="00D43E0C"/>
    <w:rsid w:val="00ED01A6"/>
    <w:rsid w:val="00F04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C6C8"/>
  <w15:chartTrackingRefBased/>
  <w15:docId w15:val="{DB233384-2574-4306-99E8-04FF6E54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after="60"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2B66ED"/>
    <w:pPr>
      <w:widowControl w:val="0"/>
      <w:autoSpaceDE w:val="0"/>
      <w:autoSpaceDN w:val="0"/>
      <w:spacing w:before="120" w:after="0" w:line="240" w:lineRule="auto"/>
      <w:ind w:left="949" w:firstLine="0"/>
      <w:outlineLvl w:val="0"/>
    </w:pPr>
    <w:rPr>
      <w:rFonts w:eastAsia="Times New Roman" w:cs="Times New Roman"/>
      <w:b/>
      <w:bCs/>
      <w:i/>
      <w:i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B66ED"/>
    <w:rPr>
      <w:rFonts w:eastAsia="Times New Roman" w:cs="Times New Roman"/>
      <w:b/>
      <w:bCs/>
      <w:i/>
      <w:iCs/>
      <w:szCs w:val="28"/>
      <w:lang w:val="vi"/>
    </w:rPr>
  </w:style>
  <w:style w:type="paragraph" w:styleId="ListParagraph">
    <w:name w:val="List Paragraph"/>
    <w:aliases w:val="Bullet 1,bullet 2,Thang2,bullet,bullet 1,List Paragraph1,List Paragraph11,List Paragraph12,List Paragraph2,List Paragraph111,VNA - List Paragraph,1.,Table Sequence,Colorful List - Accent 11,Picture,Gach -"/>
    <w:basedOn w:val="Normal"/>
    <w:link w:val="ListParagraphChar"/>
    <w:uiPriority w:val="1"/>
    <w:qFormat/>
    <w:rsid w:val="002B66ED"/>
    <w:pPr>
      <w:spacing w:before="0" w:after="200"/>
      <w:ind w:left="720" w:firstLine="0"/>
      <w:contextualSpacing/>
      <w:jc w:val="left"/>
    </w:pPr>
    <w:rPr>
      <w:rFonts w:eastAsia="Calibri" w:cs="Times New Roman"/>
      <w:spacing w:val="-8"/>
      <w:sz w:val="26"/>
      <w:szCs w:val="26"/>
    </w:rPr>
  </w:style>
  <w:style w:type="paragraph" w:styleId="BodyText">
    <w:name w:val="Body Text"/>
    <w:basedOn w:val="Normal"/>
    <w:link w:val="BodyTextChar"/>
    <w:uiPriority w:val="1"/>
    <w:qFormat/>
    <w:rsid w:val="002B66ED"/>
    <w:pPr>
      <w:widowControl w:val="0"/>
      <w:autoSpaceDE w:val="0"/>
      <w:autoSpaceDN w:val="0"/>
      <w:spacing w:before="120" w:after="0" w:line="240" w:lineRule="auto"/>
      <w:ind w:left="240" w:right="209" w:firstLine="709"/>
    </w:pPr>
    <w:rPr>
      <w:rFonts w:eastAsia="Times New Roman" w:cs="Times New Roman"/>
      <w:szCs w:val="28"/>
      <w:lang w:val="vi"/>
    </w:rPr>
  </w:style>
  <w:style w:type="character" w:customStyle="1" w:styleId="BodyTextChar">
    <w:name w:val="Body Text Char"/>
    <w:basedOn w:val="DefaultParagraphFont"/>
    <w:link w:val="BodyText"/>
    <w:uiPriority w:val="1"/>
    <w:rsid w:val="002B66ED"/>
    <w:rPr>
      <w:rFonts w:eastAsia="Times New Roman" w:cs="Times New Roman"/>
      <w:szCs w:val="28"/>
      <w:lang w:val="vi"/>
    </w:rPr>
  </w:style>
  <w:style w:type="character" w:customStyle="1" w:styleId="ListParagraphChar">
    <w:name w:val="List Paragraph Char"/>
    <w:aliases w:val="Bullet 1 Char,bullet 2 Char,Thang2 Char,bullet Char,bullet 1 Char,List Paragraph1 Char,List Paragraph11 Char,List Paragraph12 Char,List Paragraph2 Char,List Paragraph111 Char,VNA - List Paragraph Char,1. Char,Table Sequence Char"/>
    <w:link w:val="ListParagraph"/>
    <w:uiPriority w:val="1"/>
    <w:qFormat/>
    <w:locked/>
    <w:rsid w:val="002B66ED"/>
    <w:rPr>
      <w:rFonts w:eastAsia="Calibri" w:cs="Times New Roman"/>
      <w:spacing w:val="-8"/>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2990</Words>
  <Characters>17046</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2025-03-07T00:42:00Z</dcterms:created>
  <dcterms:modified xsi:type="dcterms:W3CDTF">2025-03-10T09:00:00Z</dcterms:modified>
</cp:coreProperties>
</file>